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335F8" w14:textId="778AA1FF" w:rsidR="008C1C04" w:rsidRDefault="008C1C04">
      <w:pPr>
        <w:rPr>
          <w:rFonts w:asciiTheme="minorHAnsi" w:hAnsiTheme="minorHAnsi"/>
        </w:rPr>
      </w:pPr>
    </w:p>
    <w:p w14:paraId="645EF5D4" w14:textId="77777777" w:rsidR="008C1C04" w:rsidRPr="000B1628" w:rsidRDefault="008C1C04" w:rsidP="008C1C04">
      <w:pPr>
        <w:jc w:val="center"/>
        <w:outlineLvl w:val="0"/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  <w:t>WIOA Title II</w:t>
      </w:r>
    </w:p>
    <w:p w14:paraId="2A09BE21" w14:textId="77777777" w:rsidR="008C1C04" w:rsidRPr="000B1628" w:rsidRDefault="008C1C04" w:rsidP="008C1C04">
      <w:pPr>
        <w:jc w:val="center"/>
        <w:outlineLvl w:val="0"/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eastAsia="Times New Roman" w:hAnsi="Cambria" w:cs="Times New Roman"/>
          <w:bCs/>
          <w:color w:val="365F91"/>
          <w:kern w:val="28"/>
          <w:sz w:val="36"/>
          <w:szCs w:val="28"/>
        </w:rPr>
        <w:t>Adult Education and Family Literacy Act</w:t>
      </w:r>
    </w:p>
    <w:p w14:paraId="52CFB1FB" w14:textId="2B7E8B00" w:rsidR="008C1C04" w:rsidRPr="000B1628" w:rsidRDefault="008C1C04" w:rsidP="50A99F55">
      <w:pPr>
        <w:jc w:val="center"/>
        <w:outlineLvl w:val="0"/>
        <w:rPr>
          <w:rFonts w:ascii="Cambria" w:eastAsia="Times New Roman" w:hAnsi="Cambria" w:cs="Times New Roman"/>
          <w:color w:val="365F91"/>
          <w:kern w:val="28"/>
          <w:sz w:val="36"/>
          <w:szCs w:val="36"/>
        </w:rPr>
      </w:pPr>
      <w:r w:rsidRPr="50A99F55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>Idaho FY2</w:t>
      </w:r>
      <w:r w:rsidR="24356AC1" w:rsidRPr="50A99F55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>7</w:t>
      </w:r>
      <w:r w:rsidRPr="50A99F55">
        <w:rPr>
          <w:rFonts w:ascii="Cambria" w:eastAsia="Times New Roman" w:hAnsi="Cambria" w:cs="Times New Roman"/>
          <w:color w:val="365F91"/>
          <w:kern w:val="28"/>
          <w:sz w:val="36"/>
          <w:szCs w:val="36"/>
        </w:rPr>
        <w:t xml:space="preserve"> Grant Renewal Application</w:t>
      </w:r>
    </w:p>
    <w:p w14:paraId="04EBDAA8" w14:textId="77777777" w:rsidR="008C1C04" w:rsidRDefault="008C1C04" w:rsidP="008C1C04">
      <w:pPr>
        <w:jc w:val="center"/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</w:pPr>
      <w:r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  <w:t xml:space="preserve">Narrative </w:t>
      </w:r>
    </w:p>
    <w:p w14:paraId="673004CB" w14:textId="77777777" w:rsidR="008C1C04" w:rsidRDefault="008C1C04" w:rsidP="008C1C04">
      <w:pPr>
        <w:jc w:val="center"/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</w:pPr>
      <w:r>
        <w:rPr>
          <w:rFonts w:ascii="Cambria" w:eastAsia="Times New Roman" w:hAnsi="Cambria" w:cs="Times New Roman"/>
          <w:b/>
          <w:bCs/>
          <w:color w:val="365F91"/>
          <w:sz w:val="36"/>
          <w:szCs w:val="28"/>
        </w:rPr>
        <w:t>Section 231</w:t>
      </w:r>
    </w:p>
    <w:p w14:paraId="11633325" w14:textId="25ADD32E" w:rsidR="008C1C04" w:rsidRDefault="008C1C04" w:rsidP="008C1C04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4"/>
          <w:szCs w:val="24"/>
        </w:rPr>
      </w:pPr>
    </w:p>
    <w:p w14:paraId="3667A809" w14:textId="4104671D" w:rsidR="008C1C04" w:rsidRDefault="008C1C04" w:rsidP="50A99F55">
      <w:pPr>
        <w:jc w:val="both"/>
        <w:rPr>
          <w:rFonts w:asciiTheme="minorHAnsi" w:eastAsia="Times New Roman" w:hAnsiTheme="minorHAnsi" w:cs="Times New Roman"/>
          <w:color w:val="auto"/>
        </w:rPr>
      </w:pPr>
      <w:r w:rsidRPr="4DEBA996">
        <w:rPr>
          <w:rFonts w:asciiTheme="minorHAnsi" w:eastAsia="Times New Roman" w:hAnsiTheme="minorHAnsi" w:cs="Times New Roman"/>
          <w:color w:val="auto"/>
        </w:rPr>
        <w:t xml:space="preserve">Please complete the following </w:t>
      </w:r>
      <w:r w:rsidR="00AB687B" w:rsidRPr="4DEBA996">
        <w:rPr>
          <w:rFonts w:asciiTheme="minorHAnsi" w:eastAsia="Times New Roman" w:hAnsiTheme="minorHAnsi" w:cs="Times New Roman"/>
          <w:color w:val="auto"/>
        </w:rPr>
        <w:t xml:space="preserve">section 231 </w:t>
      </w:r>
      <w:r w:rsidRPr="4DEBA996">
        <w:rPr>
          <w:rFonts w:asciiTheme="minorHAnsi" w:eastAsia="Times New Roman" w:hAnsiTheme="minorHAnsi" w:cs="Times New Roman"/>
          <w:color w:val="auto"/>
        </w:rPr>
        <w:t xml:space="preserve">narrative in application for </w:t>
      </w:r>
      <w:r w:rsidR="00B92406" w:rsidRPr="4DEBA996">
        <w:rPr>
          <w:rFonts w:asciiTheme="minorHAnsi" w:eastAsia="Times New Roman" w:hAnsiTheme="minorHAnsi" w:cs="Times New Roman"/>
          <w:color w:val="auto"/>
        </w:rPr>
        <w:t>the</w:t>
      </w:r>
      <w:r w:rsidRPr="4DEBA996">
        <w:rPr>
          <w:rFonts w:asciiTheme="minorHAnsi" w:eastAsia="Times New Roman" w:hAnsiTheme="minorHAnsi" w:cs="Times New Roman"/>
          <w:color w:val="auto"/>
        </w:rPr>
        <w:t xml:space="preserve"> continuing </w:t>
      </w:r>
      <w:r w:rsidR="00B92406" w:rsidRPr="4DEBA996">
        <w:rPr>
          <w:rFonts w:asciiTheme="minorHAnsi" w:eastAsia="Times New Roman" w:hAnsiTheme="minorHAnsi" w:cs="Times New Roman"/>
          <w:color w:val="auto"/>
        </w:rPr>
        <w:t>FY2</w:t>
      </w:r>
      <w:r w:rsidR="78B0305F" w:rsidRPr="4DEBA996">
        <w:rPr>
          <w:rFonts w:asciiTheme="minorHAnsi" w:eastAsia="Times New Roman" w:hAnsiTheme="minorHAnsi" w:cs="Times New Roman"/>
          <w:color w:val="auto"/>
        </w:rPr>
        <w:t>7</w:t>
      </w:r>
      <w:r w:rsidR="00B92406" w:rsidRPr="4DEBA996">
        <w:rPr>
          <w:rFonts w:asciiTheme="minorHAnsi" w:eastAsia="Times New Roman" w:hAnsiTheme="minorHAnsi" w:cs="Times New Roman"/>
          <w:color w:val="auto"/>
        </w:rPr>
        <w:t xml:space="preserve"> </w:t>
      </w:r>
      <w:r w:rsidRPr="4DEBA996">
        <w:rPr>
          <w:rFonts w:asciiTheme="minorHAnsi" w:eastAsia="Times New Roman" w:hAnsiTheme="minorHAnsi" w:cs="Times New Roman"/>
          <w:color w:val="auto"/>
        </w:rPr>
        <w:t>WIOA Title II AEFLA grant.</w:t>
      </w:r>
      <w:r w:rsidR="00AB687B" w:rsidRPr="4DEBA996">
        <w:rPr>
          <w:rFonts w:asciiTheme="minorHAnsi" w:eastAsia="Times New Roman" w:hAnsiTheme="minorHAnsi" w:cs="Times New Roman"/>
          <w:color w:val="auto"/>
        </w:rPr>
        <w:t xml:space="preserve"> Submit this narrative to ShareFile with a cover document and other required documents. Narratives for Section</w:t>
      </w:r>
      <w:r w:rsidR="00166209" w:rsidRPr="4DEBA996">
        <w:rPr>
          <w:rFonts w:asciiTheme="minorHAnsi" w:eastAsia="Times New Roman" w:hAnsiTheme="minorHAnsi" w:cs="Times New Roman"/>
          <w:color w:val="auto"/>
        </w:rPr>
        <w:t xml:space="preserve">s 223, </w:t>
      </w:r>
      <w:r w:rsidR="00AB687B" w:rsidRPr="4DEBA996">
        <w:rPr>
          <w:rFonts w:asciiTheme="minorHAnsi" w:eastAsia="Times New Roman" w:hAnsiTheme="minorHAnsi" w:cs="Times New Roman"/>
          <w:color w:val="auto"/>
        </w:rPr>
        <w:t xml:space="preserve">231, 225, and 243 are separate documents. </w:t>
      </w:r>
      <w:proofErr w:type="gramStart"/>
      <w:r w:rsidR="00AB687B" w:rsidRPr="4DEBA996">
        <w:rPr>
          <w:rFonts w:asciiTheme="minorHAnsi" w:eastAsia="Times New Roman" w:hAnsiTheme="minorHAnsi" w:cs="Times New Roman"/>
          <w:b/>
          <w:bCs/>
          <w:color w:val="auto"/>
        </w:rPr>
        <w:t>This narrative address</w:t>
      </w:r>
      <w:r w:rsidR="6F3E6F6A" w:rsidRPr="4DEBA996">
        <w:rPr>
          <w:rFonts w:asciiTheme="minorHAnsi" w:eastAsia="Times New Roman" w:hAnsiTheme="minorHAnsi" w:cs="Times New Roman"/>
          <w:b/>
          <w:bCs/>
          <w:color w:val="auto"/>
        </w:rPr>
        <w:t>es</w:t>
      </w:r>
      <w:proofErr w:type="gramEnd"/>
      <w:r w:rsidR="00AB687B" w:rsidRPr="4DEBA996">
        <w:rPr>
          <w:rFonts w:asciiTheme="minorHAnsi" w:eastAsia="Times New Roman" w:hAnsiTheme="minorHAnsi" w:cs="Times New Roman"/>
          <w:b/>
          <w:bCs/>
          <w:color w:val="auto"/>
        </w:rPr>
        <w:t xml:space="preserve"> section 231 only.</w:t>
      </w:r>
      <w:r w:rsidR="00AB687B" w:rsidRPr="4DEBA996">
        <w:rPr>
          <w:rFonts w:asciiTheme="minorHAnsi" w:eastAsia="Times New Roman" w:hAnsiTheme="minorHAnsi" w:cs="Times New Roman"/>
          <w:color w:val="auto"/>
        </w:rPr>
        <w:t xml:space="preserve"> </w:t>
      </w:r>
    </w:p>
    <w:p w14:paraId="3885DEE1" w14:textId="02C4369B" w:rsidR="00CC3FBA" w:rsidRDefault="00CC3FBA" w:rsidP="00CC3FBA">
      <w:pPr>
        <w:jc w:val="both"/>
        <w:rPr>
          <w:rFonts w:asciiTheme="minorHAnsi" w:eastAsia="Times New Roman" w:hAnsiTheme="minorHAnsi" w:cs="Times New Roman"/>
          <w:color w:val="auto"/>
        </w:rPr>
      </w:pPr>
    </w:p>
    <w:p w14:paraId="3C6F9C1F" w14:textId="45612E2F" w:rsidR="00CC3FBA" w:rsidRDefault="00CC3FBA" w:rsidP="00CC3FBA">
      <w:pPr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 xml:space="preserve">Additional information regarding this grant is included in the grant application instructions. </w:t>
      </w:r>
      <w:r w:rsidR="00164192">
        <w:rPr>
          <w:rFonts w:asciiTheme="minorHAnsi" w:eastAsia="Times New Roman" w:hAnsiTheme="minorHAnsi" w:cs="Times New Roman"/>
          <w:color w:val="auto"/>
        </w:rPr>
        <w:t>Narrative parts include:</w:t>
      </w:r>
    </w:p>
    <w:p w14:paraId="22BA3862" w14:textId="2D032EAD" w:rsidR="00B92406" w:rsidRDefault="00B92406" w:rsidP="00CC3FBA">
      <w:pPr>
        <w:jc w:val="both"/>
        <w:rPr>
          <w:rFonts w:asciiTheme="minorHAnsi" w:eastAsia="Times New Roman" w:hAnsiTheme="minorHAnsi" w:cs="Times New Roman"/>
          <w:color w:val="auto"/>
        </w:rPr>
      </w:pPr>
    </w:p>
    <w:p w14:paraId="6E2268C1" w14:textId="60CFE027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>Part 1: Allowable Activities</w:t>
      </w:r>
    </w:p>
    <w:p w14:paraId="7E8838DD" w14:textId="1D8B869E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>Part 2: Outreach, recruitment, and enrollment</w:t>
      </w:r>
    </w:p>
    <w:p w14:paraId="0CB80B0E" w14:textId="3F53A61E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>Part 3: Program Performance</w:t>
      </w:r>
    </w:p>
    <w:p w14:paraId="0718B008" w14:textId="12E4F381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>Part 4: Program Quality</w:t>
      </w:r>
    </w:p>
    <w:p w14:paraId="745E4DD6" w14:textId="38FF05B2" w:rsidR="00B92406" w:rsidRDefault="00B92406" w:rsidP="00E71EC8">
      <w:pPr>
        <w:ind w:left="720"/>
        <w:jc w:val="both"/>
        <w:rPr>
          <w:rFonts w:asciiTheme="minorHAnsi" w:eastAsia="Times New Roman" w:hAnsiTheme="minorHAnsi" w:cs="Times New Roman"/>
          <w:color w:val="auto"/>
        </w:rPr>
      </w:pPr>
      <w:r>
        <w:rPr>
          <w:rFonts w:asciiTheme="minorHAnsi" w:eastAsia="Times New Roman" w:hAnsiTheme="minorHAnsi" w:cs="Times New Roman"/>
          <w:color w:val="auto"/>
        </w:rPr>
        <w:t>Part 5: One-Stop Alignment</w:t>
      </w:r>
    </w:p>
    <w:p w14:paraId="41A62514" w14:textId="77777777" w:rsidR="008C1C04" w:rsidRDefault="008C1C04" w:rsidP="008C1C04">
      <w:pPr>
        <w:jc w:val="center"/>
        <w:rPr>
          <w:rFonts w:asciiTheme="minorHAnsi" w:eastAsia="Times New Roman" w:hAnsiTheme="minorHAnsi" w:cs="Times New Roman"/>
          <w:color w:val="auto"/>
        </w:rPr>
      </w:pPr>
    </w:p>
    <w:p w14:paraId="1DE958DE" w14:textId="58F57E8C" w:rsidR="008C1C04" w:rsidRPr="00E71EC8" w:rsidRDefault="00B92406" w:rsidP="00B92406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Part 1:</w:t>
      </w:r>
      <w:r w:rsidR="008C1C04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 Allowable Activities</w:t>
      </w:r>
    </w:p>
    <w:p w14:paraId="70F2A97E" w14:textId="1F006EEA" w:rsidR="00544176" w:rsidRDefault="00EB7EDA" w:rsidP="00544176">
      <w:pPr>
        <w:spacing w:after="240"/>
        <w:rPr>
          <w:rFonts w:asciiTheme="minorHAnsi" w:hAnsiTheme="minorHAnsi"/>
        </w:rPr>
      </w:pPr>
      <w:r w:rsidRPr="00EB7EDA">
        <w:rPr>
          <w:rFonts w:asciiTheme="minorHAnsi" w:hAnsiTheme="minorHAnsi"/>
          <w:b/>
          <w:bCs/>
        </w:rPr>
        <w:t>Question 1</w:t>
      </w:r>
      <w:r>
        <w:rPr>
          <w:rFonts w:asciiTheme="minorHAnsi" w:hAnsiTheme="minorHAnsi"/>
          <w:b/>
          <w:bCs/>
        </w:rPr>
        <w:t>.1</w:t>
      </w:r>
      <w:r w:rsidRPr="00EB7EDA">
        <w:rPr>
          <w:rFonts w:asciiTheme="minorHAnsi" w:hAnsiTheme="minorHAnsi"/>
          <w:b/>
          <w:bCs/>
        </w:rPr>
        <w:t>:</w:t>
      </w:r>
      <w:r>
        <w:rPr>
          <w:rFonts w:asciiTheme="minorHAnsi" w:hAnsiTheme="minorHAnsi"/>
        </w:rPr>
        <w:t xml:space="preserve"> </w:t>
      </w:r>
      <w:r w:rsidR="00544176" w:rsidRPr="007C4EE8">
        <w:rPr>
          <w:rFonts w:asciiTheme="minorHAnsi" w:hAnsiTheme="minorHAnsi"/>
        </w:rPr>
        <w:t>Which of the following allowable activities will the program provide using these grant funds</w:t>
      </w:r>
      <w:r w:rsidR="008D359C">
        <w:rPr>
          <w:rFonts w:asciiTheme="minorHAnsi" w:hAnsiTheme="minorHAnsi"/>
        </w:rPr>
        <w:t>?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338"/>
        <w:gridCol w:w="4788"/>
      </w:tblGrid>
      <w:tr w:rsidR="008C1C04" w:rsidRPr="003B79FB" w14:paraId="1549D20C" w14:textId="77777777" w:rsidTr="003A02FE">
        <w:trPr>
          <w:tblHeader/>
          <w:jc w:val="center"/>
        </w:trPr>
        <w:tc>
          <w:tcPr>
            <w:tcW w:w="5338" w:type="dxa"/>
            <w:shd w:val="clear" w:color="auto" w:fill="E8E8E9" w:themeFill="background2" w:themeFillTint="66"/>
          </w:tcPr>
          <w:p w14:paraId="6BBA39FB" w14:textId="77777777" w:rsidR="008C1C04" w:rsidRPr="003B79FB" w:rsidRDefault="008C1C04" w:rsidP="00881297">
            <w:pPr>
              <w:spacing w:before="120" w:after="240"/>
              <w:jc w:val="center"/>
              <w:rPr>
                <w:rFonts w:asciiTheme="minorHAnsi" w:hAnsiTheme="minorHAnsi"/>
                <w:b/>
                <w:color w:val="auto"/>
              </w:rPr>
            </w:pPr>
            <w:r w:rsidRPr="003B79FB">
              <w:rPr>
                <w:rFonts w:asciiTheme="minorHAnsi" w:hAnsiTheme="minorHAnsi"/>
                <w:b/>
                <w:color w:val="auto"/>
              </w:rPr>
              <w:t>Adult Education and Literacy Activities</w:t>
            </w:r>
          </w:p>
        </w:tc>
        <w:tc>
          <w:tcPr>
            <w:tcW w:w="4788" w:type="dxa"/>
            <w:shd w:val="clear" w:color="auto" w:fill="E8E8E9" w:themeFill="background2" w:themeFillTint="66"/>
          </w:tcPr>
          <w:p w14:paraId="624F3FA7" w14:textId="77777777" w:rsidR="008C1C04" w:rsidRPr="003B79FB" w:rsidRDefault="008C1C04" w:rsidP="00881297">
            <w:pPr>
              <w:spacing w:before="120" w:after="240"/>
              <w:ind w:left="90"/>
              <w:jc w:val="center"/>
              <w:rPr>
                <w:rFonts w:asciiTheme="minorHAnsi" w:hAnsiTheme="minorHAnsi"/>
                <w:b/>
                <w:color w:val="auto"/>
              </w:rPr>
            </w:pPr>
            <w:r w:rsidRPr="003B79FB">
              <w:rPr>
                <w:rFonts w:asciiTheme="minorHAnsi" w:hAnsiTheme="minorHAnsi"/>
                <w:b/>
                <w:color w:val="auto"/>
              </w:rPr>
              <w:t>Activities Specific to Institutionalized Programs</w:t>
            </w:r>
          </w:p>
        </w:tc>
      </w:tr>
      <w:tr w:rsidR="008C1C04" w:rsidRPr="003B79FB" w14:paraId="4FDA3081" w14:textId="77777777" w:rsidTr="003A02FE">
        <w:trPr>
          <w:jc w:val="center"/>
        </w:trPr>
        <w:tc>
          <w:tcPr>
            <w:tcW w:w="5338" w:type="dxa"/>
          </w:tcPr>
          <w:p w14:paraId="4C0BCACF" w14:textId="6C084022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31785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30A7" w:rsidRPr="004430A7">
                  <w:rPr>
                    <w:rFonts w:ascii="MS Gothic" w:hAnsi="MS Gothic" w:hint="eastAsia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Adult Education [Required]</w:t>
            </w:r>
          </w:p>
          <w:p w14:paraId="7B7046BB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61390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Literacy [Required]</w:t>
            </w:r>
          </w:p>
          <w:p w14:paraId="1D56647A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4938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Workplace adult education and literacy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activities</w:t>
            </w:r>
          </w:p>
          <w:p w14:paraId="16596F92" w14:textId="77777777" w:rsidR="008C1C04" w:rsidRPr="003B79FB" w:rsidRDefault="00000000" w:rsidP="00881297">
            <w:pPr>
              <w:spacing w:after="240"/>
              <w:ind w:right="-45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43324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7C4EE8">
                  <w:rPr>
                    <w:rFonts w:ascii="Segoe UI Symbol" w:eastAsia="MS Gothic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English language acquisition activities</w:t>
            </w:r>
          </w:p>
          <w:p w14:paraId="0019DFF4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149197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7C4EE8">
              <w:rPr>
                <w:rFonts w:asciiTheme="minorHAnsi" w:hAnsiTheme="minorHAnsi"/>
                <w:color w:val="auto"/>
              </w:rPr>
              <w:t xml:space="preserve">  </w:t>
            </w:r>
            <w:r w:rsidR="008C1C04" w:rsidRPr="003B79FB">
              <w:rPr>
                <w:rFonts w:asciiTheme="minorHAnsi" w:hAnsiTheme="minorHAnsi"/>
                <w:color w:val="auto"/>
              </w:rPr>
              <w:t>Integrated English literacy and civics education</w:t>
            </w:r>
          </w:p>
          <w:p w14:paraId="7BB131AF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49014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Workforce preparation activities</w:t>
            </w:r>
          </w:p>
          <w:p w14:paraId="57CC008F" w14:textId="77777777" w:rsidR="008C1C04" w:rsidRPr="003B79FB" w:rsidRDefault="00000000" w:rsidP="00881297">
            <w:pPr>
              <w:spacing w:after="24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40588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7C4EE8">
              <w:rPr>
                <w:rFonts w:asciiTheme="minorHAnsi" w:hAnsiTheme="minorHAnsi"/>
                <w:color w:val="auto"/>
              </w:rPr>
              <w:t xml:space="preserve"> </w:t>
            </w:r>
            <w:r w:rsidR="008C1C04" w:rsidRPr="003B79FB">
              <w:rPr>
                <w:rFonts w:asciiTheme="minorHAnsi" w:hAnsiTheme="minorHAnsi"/>
                <w:color w:val="auto"/>
              </w:rPr>
              <w:t>Integrated education and training</w:t>
            </w:r>
          </w:p>
        </w:tc>
        <w:tc>
          <w:tcPr>
            <w:tcW w:w="4788" w:type="dxa"/>
          </w:tcPr>
          <w:p w14:paraId="483E4A7C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98089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Special education</w:t>
            </w:r>
          </w:p>
          <w:p w14:paraId="18BC5D67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61312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Secondary school credit</w:t>
            </w:r>
          </w:p>
          <w:p w14:paraId="0D57F08B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1051915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Integrated education and training</w:t>
            </w:r>
          </w:p>
          <w:p w14:paraId="01B3B9D9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-1963801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Career pathways as defined in WIOA</w:t>
            </w:r>
          </w:p>
          <w:p w14:paraId="66ED79E5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104117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Concurrent enrollment</w:t>
            </w:r>
          </w:p>
          <w:p w14:paraId="3F6A2BA6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711693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Peer tutoring</w:t>
            </w:r>
          </w:p>
          <w:p w14:paraId="67194789" w14:textId="77777777" w:rsidR="008C1C04" w:rsidRPr="003B79FB" w:rsidRDefault="00000000" w:rsidP="00881297">
            <w:pPr>
              <w:spacing w:after="240"/>
              <w:ind w:left="90"/>
              <w:rPr>
                <w:rFonts w:asciiTheme="minorHAnsi" w:hAnsiTheme="minorHAnsi"/>
                <w:color w:val="auto"/>
              </w:rPr>
            </w:pPr>
            <w:sdt>
              <w:sdtPr>
                <w:rPr>
                  <w:rFonts w:asciiTheme="minorHAnsi" w:hAnsiTheme="minorHAnsi"/>
                  <w:color w:val="auto"/>
                </w:rPr>
                <w:id w:val="5359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C1C04" w:rsidRPr="003B79FB">
                  <w:rPr>
                    <w:rFonts w:ascii="Segoe UI Symbol" w:hAnsi="Segoe UI Symbol" w:cs="Segoe UI Symbol"/>
                    <w:color w:val="auto"/>
                  </w:rPr>
                  <w:t>☐</w:t>
                </w:r>
              </w:sdtContent>
            </w:sdt>
            <w:r w:rsidR="008C1C04" w:rsidRPr="003B79FB">
              <w:rPr>
                <w:rFonts w:asciiTheme="minorHAnsi" w:hAnsiTheme="minorHAnsi"/>
                <w:color w:val="auto"/>
              </w:rPr>
              <w:t xml:space="preserve"> Transition to re-entry initiatives and other post-release services with the goal of reducing recidivism. </w:t>
            </w:r>
          </w:p>
        </w:tc>
      </w:tr>
    </w:tbl>
    <w:p w14:paraId="4A655C99" w14:textId="737F9DFF" w:rsidR="00AB687B" w:rsidRDefault="00AB687B" w:rsidP="008C1C04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4"/>
          <w:szCs w:val="24"/>
        </w:rPr>
      </w:pPr>
    </w:p>
    <w:p w14:paraId="2AB45E6F" w14:textId="77777777" w:rsidR="003A02FE" w:rsidRDefault="003A02FE" w:rsidP="008C1C04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4"/>
          <w:szCs w:val="24"/>
        </w:rPr>
      </w:pPr>
    </w:p>
    <w:p w14:paraId="5BE853D2" w14:textId="0A2F675D" w:rsidR="008C1C04" w:rsidRPr="00E71EC8" w:rsidRDefault="003A02FE" w:rsidP="008C1C04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lastRenderedPageBreak/>
        <w:t xml:space="preserve">Part 2: </w:t>
      </w:r>
      <w:r w:rsidR="006227D5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 </w:t>
      </w:r>
      <w:r w:rsidR="00326D3A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Outreach, recruitment, and enrollment</w:t>
      </w:r>
    </w:p>
    <w:p w14:paraId="619ADA0C" w14:textId="139151E3" w:rsidR="009602BF" w:rsidRDefault="006C32DE" w:rsidP="009602BF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00EB7EDA">
        <w:rPr>
          <w:rFonts w:ascii="Cambria" w:eastAsia="Times New Roman" w:hAnsi="Cambria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F33534" wp14:editId="33721FDE">
                <wp:simplePos x="0" y="0"/>
                <wp:positionH relativeFrom="margin">
                  <wp:align>left</wp:align>
                </wp:positionH>
                <wp:positionV relativeFrom="paragraph">
                  <wp:posOffset>695270</wp:posOffset>
                </wp:positionV>
                <wp:extent cx="6456045" cy="3275330"/>
                <wp:effectExtent l="0" t="0" r="2095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6045" cy="327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1B548" w14:textId="29572A03" w:rsidR="00AB687B" w:rsidRDefault="00AB687B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335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4.75pt;width:508.35pt;height:257.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">
                <v:textbox>
                  <w:txbxContent>
                    <w:p w14:paraId="7051B548" w14:textId="29572A03" w:rsidR="00AB687B" w:rsidRDefault="00AB687B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7EDA" w:rsidRPr="00EB7EDA">
        <w:rPr>
          <w:rFonts w:asciiTheme="minorHAnsi" w:eastAsia="Times New Roman" w:hAnsiTheme="minorHAnsi" w:cs="Times New Roman"/>
          <w:b/>
          <w:bCs/>
          <w:color w:val="auto"/>
        </w:rPr>
        <w:t>Question 2.1:</w:t>
      </w:r>
      <w:r w:rsidR="00EB7EDA">
        <w:rPr>
          <w:rFonts w:asciiTheme="minorHAnsi" w:eastAsia="Times New Roman" w:hAnsiTheme="minorHAnsi" w:cs="Times New Roman"/>
          <w:color w:val="auto"/>
        </w:rPr>
        <w:t xml:space="preserve"> </w:t>
      </w:r>
      <w:r w:rsidR="00E70FEB">
        <w:rPr>
          <w:rFonts w:asciiTheme="minorHAnsi" w:eastAsia="Times New Roman" w:hAnsiTheme="minorHAnsi" w:cs="Times New Roman"/>
          <w:color w:val="auto"/>
        </w:rPr>
        <w:t>Describe</w:t>
      </w:r>
      <w:r w:rsidR="00326D3A">
        <w:rPr>
          <w:rFonts w:asciiTheme="minorHAnsi" w:eastAsia="Times New Roman" w:hAnsiTheme="minorHAnsi" w:cs="Times New Roman"/>
          <w:color w:val="auto"/>
        </w:rPr>
        <w:t xml:space="preserve"> </w:t>
      </w:r>
      <w:r w:rsidR="00D41CBF">
        <w:rPr>
          <w:rFonts w:asciiTheme="minorHAnsi" w:eastAsia="Times New Roman" w:hAnsiTheme="minorHAnsi" w:cs="Times New Roman"/>
          <w:color w:val="auto"/>
        </w:rPr>
        <w:t xml:space="preserve">the program’s </w:t>
      </w:r>
      <w:r w:rsidR="00326D3A">
        <w:rPr>
          <w:rFonts w:asciiTheme="minorHAnsi" w:eastAsia="Times New Roman" w:hAnsiTheme="minorHAnsi" w:cs="Times New Roman"/>
          <w:color w:val="auto"/>
        </w:rPr>
        <w:t>strategy for student outreach</w:t>
      </w:r>
      <w:r w:rsidR="00A75E36">
        <w:rPr>
          <w:rFonts w:asciiTheme="minorHAnsi" w:eastAsia="Times New Roman" w:hAnsiTheme="minorHAnsi" w:cs="Times New Roman"/>
          <w:color w:val="auto"/>
        </w:rPr>
        <w:t xml:space="preserve"> and </w:t>
      </w:r>
      <w:r w:rsidR="00326D3A">
        <w:rPr>
          <w:rFonts w:asciiTheme="minorHAnsi" w:eastAsia="Times New Roman" w:hAnsiTheme="minorHAnsi" w:cs="Times New Roman"/>
          <w:color w:val="auto"/>
        </w:rPr>
        <w:t xml:space="preserve">recruitment. </w:t>
      </w:r>
      <w:proofErr w:type="gramStart"/>
      <w:r w:rsidR="00326D3A">
        <w:rPr>
          <w:rFonts w:asciiTheme="minorHAnsi" w:eastAsia="Times New Roman" w:hAnsiTheme="minorHAnsi" w:cs="Times New Roman"/>
          <w:color w:val="auto"/>
        </w:rPr>
        <w:t>In particular, how</w:t>
      </w:r>
      <w:proofErr w:type="gramEnd"/>
      <w:r w:rsidR="00326D3A">
        <w:rPr>
          <w:rFonts w:asciiTheme="minorHAnsi" w:eastAsia="Times New Roman" w:hAnsiTheme="minorHAnsi" w:cs="Times New Roman"/>
          <w:color w:val="auto"/>
        </w:rPr>
        <w:t xml:space="preserve"> do you inten</w:t>
      </w:r>
      <w:r w:rsidR="009602BF">
        <w:rPr>
          <w:rFonts w:asciiTheme="minorHAnsi" w:eastAsia="Times New Roman" w:hAnsiTheme="minorHAnsi" w:cs="Times New Roman"/>
          <w:color w:val="auto"/>
        </w:rPr>
        <w:t>d</w:t>
      </w:r>
      <w:r w:rsidR="00326D3A">
        <w:rPr>
          <w:rFonts w:asciiTheme="minorHAnsi" w:eastAsia="Times New Roman" w:hAnsiTheme="minorHAnsi" w:cs="Times New Roman"/>
          <w:color w:val="auto"/>
        </w:rPr>
        <w:t xml:space="preserve"> to conduct outreach </w:t>
      </w:r>
      <w:r w:rsidR="00EB7EDA">
        <w:rPr>
          <w:rFonts w:asciiTheme="minorHAnsi" w:eastAsia="Times New Roman" w:hAnsiTheme="minorHAnsi" w:cs="Times New Roman"/>
          <w:color w:val="auto"/>
        </w:rPr>
        <w:t xml:space="preserve">and to recruit </w:t>
      </w:r>
      <w:r w:rsidR="00326D3A">
        <w:rPr>
          <w:rFonts w:asciiTheme="minorHAnsi" w:eastAsia="Times New Roman" w:hAnsiTheme="minorHAnsi" w:cs="Times New Roman"/>
          <w:color w:val="auto"/>
        </w:rPr>
        <w:t>youth (aged 16-</w:t>
      </w:r>
      <w:r w:rsidR="0082541C">
        <w:rPr>
          <w:rFonts w:asciiTheme="minorHAnsi" w:eastAsia="Times New Roman" w:hAnsiTheme="minorHAnsi" w:cs="Times New Roman"/>
          <w:color w:val="auto"/>
        </w:rPr>
        <w:t>2</w:t>
      </w:r>
      <w:r w:rsidR="00326D3A">
        <w:rPr>
          <w:rFonts w:asciiTheme="minorHAnsi" w:eastAsia="Times New Roman" w:hAnsiTheme="minorHAnsi" w:cs="Times New Roman"/>
          <w:color w:val="auto"/>
        </w:rPr>
        <w:t>4)</w:t>
      </w:r>
      <w:r w:rsidR="00A75E36">
        <w:rPr>
          <w:rFonts w:asciiTheme="minorHAnsi" w:eastAsia="Times New Roman" w:hAnsiTheme="minorHAnsi" w:cs="Times New Roman"/>
          <w:color w:val="auto"/>
        </w:rPr>
        <w:t>,</w:t>
      </w:r>
      <w:r w:rsidR="00326D3A">
        <w:rPr>
          <w:rFonts w:asciiTheme="minorHAnsi" w:eastAsia="Times New Roman" w:hAnsiTheme="minorHAnsi" w:cs="Times New Roman"/>
          <w:color w:val="auto"/>
        </w:rPr>
        <w:t xml:space="preserve"> </w:t>
      </w:r>
      <w:r w:rsidR="00A75E36">
        <w:rPr>
          <w:rFonts w:asciiTheme="minorHAnsi" w:eastAsia="Times New Roman" w:hAnsiTheme="minorHAnsi" w:cs="Times New Roman"/>
          <w:color w:val="auto"/>
        </w:rPr>
        <w:t>as well as</w:t>
      </w:r>
      <w:r w:rsidR="00EB7EDA">
        <w:rPr>
          <w:rFonts w:asciiTheme="minorHAnsi" w:eastAsia="Times New Roman" w:hAnsiTheme="minorHAnsi" w:cs="Times New Roman"/>
          <w:color w:val="auto"/>
        </w:rPr>
        <w:t xml:space="preserve"> </w:t>
      </w:r>
      <w:r w:rsidR="00326D3A">
        <w:rPr>
          <w:rFonts w:asciiTheme="minorHAnsi" w:eastAsia="Times New Roman" w:hAnsiTheme="minorHAnsi" w:cs="Times New Roman"/>
          <w:color w:val="auto"/>
        </w:rPr>
        <w:t>rural and underserved population</w:t>
      </w:r>
      <w:r>
        <w:rPr>
          <w:rFonts w:asciiTheme="minorHAnsi" w:eastAsia="Times New Roman" w:hAnsiTheme="minorHAnsi" w:cs="Times New Roman"/>
          <w:color w:val="auto"/>
        </w:rPr>
        <w:t>s, in alignment with Idaho’s WIOA State Plan.</w:t>
      </w:r>
    </w:p>
    <w:p w14:paraId="3EA4CF90" w14:textId="749DEE6B" w:rsidR="00EB7EDA" w:rsidRDefault="00EB7EDA" w:rsidP="009602BF">
      <w:pPr>
        <w:spacing w:after="240"/>
        <w:rPr>
          <w:rFonts w:asciiTheme="minorHAnsi" w:eastAsia="Times New Roman" w:hAnsiTheme="minorHAnsi" w:cs="Times New Roman"/>
          <w:color w:val="auto"/>
        </w:rPr>
      </w:pPr>
    </w:p>
    <w:p w14:paraId="54271043" w14:textId="2085F500" w:rsidR="00C100BC" w:rsidRDefault="00911DC1" w:rsidP="002525A0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00EB7EDA">
        <w:rPr>
          <w:rFonts w:ascii="Cambria" w:eastAsia="Times New Roman" w:hAnsi="Cambria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7BF6704" wp14:editId="79349646">
                <wp:simplePos x="0" y="0"/>
                <wp:positionH relativeFrom="margin">
                  <wp:align>left</wp:align>
                </wp:positionH>
                <wp:positionV relativeFrom="paragraph">
                  <wp:posOffset>423159</wp:posOffset>
                </wp:positionV>
                <wp:extent cx="6456045" cy="2933700"/>
                <wp:effectExtent l="0" t="0" r="20955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6045" cy="2934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B79E4" w14:textId="77777777" w:rsidR="00911DC1" w:rsidRDefault="00911DC1" w:rsidP="00911DC1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F6704" id="_x0000_s1027" type="#_x0000_t202" style="position:absolute;margin-left:0;margin-top:33.3pt;width:508.35pt;height:231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">
                <v:textbox>
                  <w:txbxContent>
                    <w:p w14:paraId="055B79E4" w14:textId="77777777" w:rsidR="00911DC1" w:rsidRDefault="00911DC1" w:rsidP="00911DC1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7EDA" w:rsidRPr="00EB7EDA">
        <w:rPr>
          <w:rFonts w:asciiTheme="minorHAnsi" w:eastAsia="Times New Roman" w:hAnsiTheme="minorHAnsi" w:cs="Times New Roman"/>
          <w:b/>
          <w:bCs/>
          <w:color w:val="auto"/>
        </w:rPr>
        <w:t>Question 2.2:</w:t>
      </w:r>
      <w:r w:rsidR="00EB7EDA">
        <w:rPr>
          <w:rFonts w:asciiTheme="minorHAnsi" w:eastAsia="Times New Roman" w:hAnsiTheme="minorHAnsi" w:cs="Times New Roman"/>
          <w:b/>
          <w:bCs/>
          <w:color w:val="auto"/>
        </w:rPr>
        <w:t xml:space="preserve"> </w:t>
      </w:r>
      <w:r w:rsidR="00A33F2C">
        <w:rPr>
          <w:rFonts w:asciiTheme="minorHAnsi" w:eastAsia="Times New Roman" w:hAnsiTheme="minorHAnsi" w:cs="Times New Roman"/>
          <w:color w:val="auto"/>
        </w:rPr>
        <w:t>Describe how the program’s</w:t>
      </w:r>
      <w:r>
        <w:rPr>
          <w:rFonts w:asciiTheme="minorHAnsi" w:eastAsia="Times New Roman" w:hAnsiTheme="minorHAnsi" w:cs="Times New Roman"/>
          <w:color w:val="auto"/>
        </w:rPr>
        <w:t xml:space="preserve"> enrollment procedures reduce barriers to participation</w:t>
      </w:r>
      <w:r w:rsidR="00EB7EDA">
        <w:rPr>
          <w:rFonts w:asciiTheme="minorHAnsi" w:eastAsia="Times New Roman" w:hAnsiTheme="minorHAnsi" w:cs="Times New Roman"/>
          <w:color w:val="auto"/>
        </w:rPr>
        <w:t xml:space="preserve">? </w:t>
      </w:r>
    </w:p>
    <w:p w14:paraId="264563C1" w14:textId="77777777" w:rsidR="009F620D" w:rsidRDefault="009F620D" w:rsidP="002525A0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bookmarkStart w:id="0" w:name="_Hlk162613914"/>
    </w:p>
    <w:p w14:paraId="60A558C5" w14:textId="6A3C4C3B" w:rsidR="002525A0" w:rsidRPr="00E71EC8" w:rsidRDefault="00B80786" w:rsidP="002525A0">
      <w:pPr>
        <w:spacing w:after="240"/>
        <w:rPr>
          <w:rFonts w:asciiTheme="minorHAnsi" w:eastAsia="Times New Roman" w:hAnsiTheme="minorHAnsi" w:cs="Times New Roman"/>
          <w:color w:val="auto"/>
          <w:sz w:val="24"/>
          <w:szCs w:val="24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lastRenderedPageBreak/>
        <w:t>Part 3:  Program Performance</w:t>
      </w:r>
    </w:p>
    <w:bookmarkEnd w:id="0"/>
    <w:p w14:paraId="5D963BDD" w14:textId="05D52348" w:rsidR="00DD0752" w:rsidRDefault="00417991" w:rsidP="002525A0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A7F17E8" wp14:editId="28B0BD68">
                <wp:simplePos x="0" y="0"/>
                <wp:positionH relativeFrom="margin">
                  <wp:align>right</wp:align>
                </wp:positionH>
                <wp:positionV relativeFrom="paragraph">
                  <wp:posOffset>521943</wp:posOffset>
                </wp:positionV>
                <wp:extent cx="6471920" cy="2901950"/>
                <wp:effectExtent l="0" t="0" r="24130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902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6783" w14:textId="77777777" w:rsidR="00417991" w:rsidRDefault="00417991" w:rsidP="00417991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F17E8" id="_x0000_s1028" type="#_x0000_t202" style="position:absolute;margin-left:458.4pt;margin-top:41.1pt;width:509.6pt;height:228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">
                <v:textbox>
                  <w:txbxContent>
                    <w:p w14:paraId="61F26783" w14:textId="77777777" w:rsidR="00417991" w:rsidRDefault="00417991" w:rsidP="00417991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00BC" w:rsidRPr="00C100BC">
        <w:rPr>
          <w:b/>
          <w:bCs/>
        </w:rPr>
        <w:t>Question 3.1:</w:t>
      </w:r>
      <w:r w:rsidR="00C100BC">
        <w:t xml:space="preserve"> </w:t>
      </w:r>
      <w:r w:rsidR="002525A0">
        <w:t>De</w:t>
      </w:r>
      <w:r w:rsidR="00EC4D32">
        <w:t xml:space="preserve">scribe strategies </w:t>
      </w:r>
      <w:r w:rsidR="00D41CBF">
        <w:t>the</w:t>
      </w:r>
      <w:r w:rsidR="00EC4D32">
        <w:t xml:space="preserve"> program will use to meet or exceed the </w:t>
      </w:r>
      <w:r w:rsidR="00EC4D32" w:rsidRPr="0009672F">
        <w:t>MSG rate</w:t>
      </w:r>
      <w:r w:rsidR="00EC4D32">
        <w:t xml:space="preserve">. If different strategies will be used with different populations, please explain. </w:t>
      </w:r>
      <w:r w:rsidR="0031050C">
        <w:t>(</w:t>
      </w:r>
      <w:r w:rsidR="00A846A0">
        <w:t xml:space="preserve">The expected MSG target </w:t>
      </w:r>
      <w:r w:rsidR="00E14D81">
        <w:t>for FY2</w:t>
      </w:r>
      <w:r w:rsidR="65072D47">
        <w:t>7</w:t>
      </w:r>
      <w:r w:rsidR="00E14D81">
        <w:t xml:space="preserve"> </w:t>
      </w:r>
      <w:r w:rsidR="00A846A0">
        <w:t xml:space="preserve">is </w:t>
      </w:r>
      <w:r w:rsidR="00706E9C">
        <w:t>40</w:t>
      </w:r>
      <w:r w:rsidR="00BA496E">
        <w:t>%.</w:t>
      </w:r>
      <w:r w:rsidR="0031050C">
        <w:t>)</w:t>
      </w:r>
    </w:p>
    <w:p w14:paraId="18D5C44A" w14:textId="5BD7FA3C" w:rsidR="00DD0752" w:rsidRDefault="00DD0752" w:rsidP="002525A0">
      <w:pPr>
        <w:spacing w:after="240"/>
      </w:pPr>
    </w:p>
    <w:p w14:paraId="07A7C836" w14:textId="2FF1D095" w:rsidR="00DD0752" w:rsidRDefault="00DD0752" w:rsidP="002525A0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525FEF2" wp14:editId="14C80BAD">
                <wp:simplePos x="0" y="0"/>
                <wp:positionH relativeFrom="margin">
                  <wp:align>right</wp:align>
                </wp:positionH>
                <wp:positionV relativeFrom="paragraph">
                  <wp:posOffset>665591</wp:posOffset>
                </wp:positionV>
                <wp:extent cx="6471920" cy="2726690"/>
                <wp:effectExtent l="0" t="0" r="24130" b="1651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CE50A" w14:textId="77777777" w:rsidR="00DD0752" w:rsidRDefault="00DD0752" w:rsidP="00DD075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5FEF2" id="_x0000_s1029" type="#_x0000_t202" style="position:absolute;margin-left:458.4pt;margin-top:52.4pt;width:509.6pt;height:214.7pt;z-index:2516776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">
                <v:textbox>
                  <w:txbxContent>
                    <w:p w14:paraId="6CFCE50A" w14:textId="77777777" w:rsidR="00DD0752" w:rsidRDefault="00DD0752" w:rsidP="00DD0752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D0752">
        <w:rPr>
          <w:b/>
          <w:bCs/>
        </w:rPr>
        <w:t>Question 3.2:</w:t>
      </w:r>
      <w:r>
        <w:t xml:space="preserve"> Describe strategies</w:t>
      </w:r>
      <w:r w:rsidR="00D41CBF">
        <w:t xml:space="preserve"> the</w:t>
      </w:r>
      <w:r>
        <w:t xml:space="preserve"> program will employ to meet or exceed </w:t>
      </w:r>
      <w:r w:rsidRPr="00DD0752">
        <w:t xml:space="preserve">the expected targets for </w:t>
      </w:r>
      <w:r w:rsidRPr="00543C2B">
        <w:rPr>
          <w:b/>
          <w:bCs/>
        </w:rPr>
        <w:t xml:space="preserve">median earnings, second quarter after </w:t>
      </w:r>
      <w:r w:rsidR="1A33BA2C" w:rsidRPr="00543C2B">
        <w:rPr>
          <w:b/>
          <w:bCs/>
        </w:rPr>
        <w:t>exiting</w:t>
      </w:r>
      <w:r w:rsidRPr="00DD0752">
        <w:t>. (The expected median earnings target, second quarter after exit, for FY2</w:t>
      </w:r>
      <w:r w:rsidR="11F96738" w:rsidRPr="00DD0752">
        <w:t>7</w:t>
      </w:r>
      <w:r w:rsidR="004430A7">
        <w:t xml:space="preserve"> </w:t>
      </w:r>
      <w:r w:rsidRPr="00DD0752">
        <w:t>is $</w:t>
      </w:r>
      <w:r w:rsidR="00706E9C">
        <w:t>5,874</w:t>
      </w:r>
      <w:r w:rsidRPr="00DD0752">
        <w:t>.00.)</w:t>
      </w:r>
    </w:p>
    <w:p w14:paraId="1B9F771A" w14:textId="07E87253" w:rsidR="00DD0752" w:rsidRDefault="00DD0752" w:rsidP="00DD0752">
      <w:pPr>
        <w:spacing w:after="240"/>
      </w:pPr>
    </w:p>
    <w:p w14:paraId="1DEA72F9" w14:textId="51D3F39D" w:rsidR="00DD0752" w:rsidRDefault="00DD0752" w:rsidP="00DD0752">
      <w:pPr>
        <w:spacing w:after="240"/>
      </w:pPr>
    </w:p>
    <w:p w14:paraId="0D3B96C5" w14:textId="35C0DB4F" w:rsidR="00DD0752" w:rsidRDefault="00DD0752" w:rsidP="00DD0752">
      <w:pPr>
        <w:spacing w:after="240"/>
      </w:pPr>
    </w:p>
    <w:p w14:paraId="0C2512DB" w14:textId="4EBF50BC" w:rsidR="00DD0752" w:rsidRDefault="00DD0752" w:rsidP="00DD0752">
      <w:pPr>
        <w:spacing w:after="240"/>
      </w:pPr>
    </w:p>
    <w:p w14:paraId="58EB6155" w14:textId="09E26E62" w:rsidR="00031BE7" w:rsidRDefault="00A941B8" w:rsidP="00DD0752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56247CC" wp14:editId="677F12E9">
                <wp:simplePos x="0" y="0"/>
                <wp:positionH relativeFrom="margin">
                  <wp:align>right</wp:align>
                </wp:positionH>
                <wp:positionV relativeFrom="paragraph">
                  <wp:posOffset>467056</wp:posOffset>
                </wp:positionV>
                <wp:extent cx="6471920" cy="2726690"/>
                <wp:effectExtent l="0" t="0" r="24130" b="1651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BC502" w14:textId="77777777" w:rsidR="00A941B8" w:rsidRDefault="00A941B8" w:rsidP="00A941B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247CC" id="_x0000_s1030" type="#_x0000_t202" style="position:absolute;margin-left:458.4pt;margin-top:36.8pt;width:509.6pt;height:214.7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">
                <v:textbox>
                  <w:txbxContent>
                    <w:p w14:paraId="73ABC502" w14:textId="77777777" w:rsidR="00A941B8" w:rsidRDefault="00A941B8" w:rsidP="00A941B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3C2B" w:rsidRPr="00543C2B">
        <w:rPr>
          <w:b/>
          <w:bCs/>
        </w:rPr>
        <w:t>Question 3.3:</w:t>
      </w:r>
      <w:r w:rsidR="00543C2B">
        <w:t xml:space="preserve"> </w:t>
      </w:r>
      <w:r w:rsidR="00DD0752">
        <w:t xml:space="preserve">Describe </w:t>
      </w:r>
      <w:r w:rsidR="00DD0752" w:rsidRPr="00DD0752">
        <w:t xml:space="preserve">strategies </w:t>
      </w:r>
      <w:r w:rsidR="009F620D">
        <w:t>the</w:t>
      </w:r>
      <w:r w:rsidR="00DD0752" w:rsidRPr="00DD0752">
        <w:t xml:space="preserve"> program will use to meet or exceed the expected targets for </w:t>
      </w:r>
      <w:r w:rsidR="00DD0752" w:rsidRPr="00543C2B">
        <w:rPr>
          <w:b/>
          <w:bCs/>
        </w:rPr>
        <w:t>credential attainment rate</w:t>
      </w:r>
      <w:r w:rsidR="00DD0752" w:rsidRPr="00DD0752">
        <w:t>. (The expected target credential attainment target for FY2</w:t>
      </w:r>
      <w:r w:rsidR="502A8A50" w:rsidRPr="00DD0752">
        <w:t>7</w:t>
      </w:r>
      <w:r w:rsidR="00DD0752" w:rsidRPr="00DD0752">
        <w:t xml:space="preserve"> is </w:t>
      </w:r>
      <w:r w:rsidR="000F5869">
        <w:t>40</w:t>
      </w:r>
      <w:r w:rsidR="00DD0752" w:rsidRPr="00DD0752">
        <w:t>%</w:t>
      </w:r>
      <w:r w:rsidR="6FE174EA" w:rsidRPr="00DD0752">
        <w:t>).</w:t>
      </w:r>
    </w:p>
    <w:p w14:paraId="5269FF0A" w14:textId="12CEB936" w:rsidR="00997308" w:rsidRDefault="00A941B8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7C89BA8" wp14:editId="255282F8">
                <wp:simplePos x="0" y="0"/>
                <wp:positionH relativeFrom="margin">
                  <wp:align>right</wp:align>
                </wp:positionH>
                <wp:positionV relativeFrom="paragraph">
                  <wp:posOffset>791237</wp:posOffset>
                </wp:positionV>
                <wp:extent cx="6471920" cy="2726690"/>
                <wp:effectExtent l="0" t="0" r="24130" b="1651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287758" w14:textId="77777777" w:rsidR="00A941B8" w:rsidRDefault="00A941B8" w:rsidP="00A941B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89BA8" id="_x0000_s1031" type="#_x0000_t202" style="position:absolute;margin-left:458.4pt;margin-top:62.3pt;width:509.6pt;height:214.7pt;z-index:2516817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">
                <v:textbox>
                  <w:txbxContent>
                    <w:p w14:paraId="7A287758" w14:textId="77777777" w:rsidR="00A941B8" w:rsidRDefault="00A941B8" w:rsidP="00A941B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7308" w:rsidRPr="00997308">
        <w:rPr>
          <w:b/>
          <w:bCs/>
        </w:rPr>
        <w:t>Question 3.4:</w:t>
      </w:r>
      <w:r w:rsidR="00997308">
        <w:t xml:space="preserve"> </w:t>
      </w:r>
      <w:r w:rsidR="00543C2B" w:rsidRPr="00543C2B">
        <w:t xml:space="preserve">Describe strategies </w:t>
      </w:r>
      <w:r w:rsidR="009F620D">
        <w:t>the</w:t>
      </w:r>
      <w:r w:rsidR="00543C2B" w:rsidRPr="00543C2B">
        <w:t xml:space="preserve"> program will use to meet or exceed the expected targets for </w:t>
      </w:r>
      <w:r w:rsidR="00543C2B" w:rsidRPr="00543C2B">
        <w:rPr>
          <w:b/>
          <w:bCs/>
        </w:rPr>
        <w:t>employment, second quarter after exit and employment, fourth quarter after exit.</w:t>
      </w:r>
      <w:r w:rsidR="00543C2B" w:rsidRPr="00543C2B">
        <w:t xml:space="preserve"> </w:t>
      </w:r>
      <w:r w:rsidR="00543C2B">
        <w:t>For example</w:t>
      </w:r>
      <w:r w:rsidR="00543C2B" w:rsidRPr="00543C2B">
        <w:t xml:space="preserve">, how will you support learners in obtaining and maintaining employment? </w:t>
      </w:r>
      <w:r w:rsidR="00543C2B">
        <w:t>(</w:t>
      </w:r>
      <w:r w:rsidR="00543C2B" w:rsidRPr="00543C2B">
        <w:t>The expected second quarter target for FY2</w:t>
      </w:r>
      <w:r w:rsidR="34700DA3" w:rsidRPr="00543C2B">
        <w:t>7</w:t>
      </w:r>
      <w:r w:rsidR="00543C2B" w:rsidRPr="00543C2B">
        <w:t xml:space="preserve"> is </w:t>
      </w:r>
      <w:r w:rsidR="00C3320A">
        <w:t>40.2</w:t>
      </w:r>
      <w:r w:rsidR="00543C2B" w:rsidRPr="00543C2B">
        <w:t>%. The expected fourth quarter target is 4</w:t>
      </w:r>
      <w:r w:rsidR="00C3320A">
        <w:t>0.2</w:t>
      </w:r>
      <w:r w:rsidR="00543C2B" w:rsidRPr="00543C2B">
        <w:t>%</w:t>
      </w:r>
      <w:r w:rsidR="69AD991E" w:rsidRPr="00543C2B">
        <w:t>).</w:t>
      </w:r>
    </w:p>
    <w:p w14:paraId="09F6EF58" w14:textId="1FAD4423" w:rsidR="00A941B8" w:rsidRDefault="00A941B8" w:rsidP="00543C2B">
      <w:pPr>
        <w:spacing w:after="240"/>
      </w:pPr>
    </w:p>
    <w:p w14:paraId="3C8C3099" w14:textId="6931261C" w:rsidR="00A941B8" w:rsidRDefault="00A941B8" w:rsidP="00543C2B">
      <w:pPr>
        <w:spacing w:after="240"/>
      </w:pPr>
    </w:p>
    <w:p w14:paraId="504BD444" w14:textId="4DC15A46" w:rsidR="003D61FB" w:rsidRDefault="00A941B8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w:lastRenderedPageBreak/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DA2934E" wp14:editId="478786DA">
                <wp:simplePos x="0" y="0"/>
                <wp:positionH relativeFrom="margin">
                  <wp:align>right</wp:align>
                </wp:positionH>
                <wp:positionV relativeFrom="paragraph">
                  <wp:posOffset>458470</wp:posOffset>
                </wp:positionV>
                <wp:extent cx="6471920" cy="2726690"/>
                <wp:effectExtent l="0" t="0" r="24130" b="1651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272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8EE71" w14:textId="77777777" w:rsidR="00A941B8" w:rsidRDefault="00A941B8" w:rsidP="00A941B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2934E" id="_x0000_s1032" type="#_x0000_t202" style="position:absolute;margin-left:458.4pt;margin-top:36.1pt;width:509.6pt;height:214.7pt;z-index:2516838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">
                <v:textbox>
                  <w:txbxContent>
                    <w:p w14:paraId="58A8EE71" w14:textId="77777777" w:rsidR="00A941B8" w:rsidRDefault="00A941B8" w:rsidP="00A941B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941B8">
        <w:rPr>
          <w:b/>
          <w:bCs/>
        </w:rPr>
        <w:t>Question 3.5:</w:t>
      </w:r>
      <w:r>
        <w:t xml:space="preserve"> </w:t>
      </w:r>
      <w:r w:rsidR="00997308">
        <w:t xml:space="preserve">Describe how </w:t>
      </w:r>
      <w:r w:rsidR="009F620D">
        <w:t>the</w:t>
      </w:r>
      <w:r w:rsidR="00997308">
        <w:t xml:space="preserve"> program will support students in </w:t>
      </w:r>
      <w:r w:rsidR="003D61FB">
        <w:t>obtaining and maintaining employment? The expected second quarter target for FY2</w:t>
      </w:r>
      <w:r w:rsidR="25530737">
        <w:t>7</w:t>
      </w:r>
      <w:r w:rsidR="003D61FB">
        <w:t xml:space="preserve"> is </w:t>
      </w:r>
      <w:r w:rsidR="00E434D9">
        <w:t>40.2</w:t>
      </w:r>
      <w:r w:rsidR="003D61FB">
        <w:t xml:space="preserve">%. (The expected fourth quarter target is </w:t>
      </w:r>
      <w:r w:rsidR="00E434D9">
        <w:t>40.2</w:t>
      </w:r>
      <w:r w:rsidR="003D61FB">
        <w:t>%</w:t>
      </w:r>
      <w:r w:rsidR="4F40542A">
        <w:t>).</w:t>
      </w:r>
    </w:p>
    <w:p w14:paraId="1AF7F4E2" w14:textId="06C6987A" w:rsidR="00A941B8" w:rsidRPr="00E71EC8" w:rsidRDefault="00A941B8" w:rsidP="00543C2B">
      <w:pPr>
        <w:spacing w:after="240"/>
        <w:rPr>
          <w:sz w:val="24"/>
          <w:szCs w:val="24"/>
        </w:rPr>
      </w:pPr>
    </w:p>
    <w:p w14:paraId="22952356" w14:textId="3F35996C" w:rsidR="0038716B" w:rsidRPr="00E71EC8" w:rsidRDefault="0038716B" w:rsidP="0038716B">
      <w:pPr>
        <w:spacing w:after="240"/>
        <w:rPr>
          <w:rFonts w:asciiTheme="minorHAnsi" w:eastAsia="Times New Roman" w:hAnsiTheme="minorHAnsi" w:cs="Times New Roman"/>
          <w:color w:val="auto"/>
          <w:sz w:val="24"/>
          <w:szCs w:val="24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 xml:space="preserve">Part </w:t>
      </w:r>
      <w:r w:rsidR="00FA064E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4</w:t>
      </w: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:  Program Quality</w:t>
      </w:r>
    </w:p>
    <w:p w14:paraId="5C388177" w14:textId="32325A2B" w:rsidR="00962E14" w:rsidRDefault="00EF62CF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AC79708" wp14:editId="1BAC62B2">
                <wp:simplePos x="0" y="0"/>
                <wp:positionH relativeFrom="margin">
                  <wp:align>right</wp:align>
                </wp:positionH>
                <wp:positionV relativeFrom="paragraph">
                  <wp:posOffset>482186</wp:posOffset>
                </wp:positionV>
                <wp:extent cx="6471920" cy="3514090"/>
                <wp:effectExtent l="0" t="0" r="24130" b="1016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514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88F64" w14:textId="77777777" w:rsidR="00EF62CF" w:rsidRDefault="00EF62CF" w:rsidP="00EF62C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79708" id="_x0000_s1033" type="#_x0000_t202" style="position:absolute;margin-left:458.4pt;margin-top:37.95pt;width:509.6pt;height:276.7pt;z-index:2516858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">
                <v:textbox>
                  <w:txbxContent>
                    <w:p w14:paraId="1E588F64" w14:textId="77777777" w:rsidR="00EF62CF" w:rsidRDefault="00EF62CF" w:rsidP="00EF62CF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1" w:name="_Hlk162614224"/>
      <w:r w:rsidRPr="00EF62CF">
        <w:rPr>
          <w:b/>
          <w:bCs/>
        </w:rPr>
        <w:t xml:space="preserve">Question </w:t>
      </w:r>
      <w:r w:rsidR="00FA064E">
        <w:rPr>
          <w:b/>
          <w:bCs/>
        </w:rPr>
        <w:t>4</w:t>
      </w:r>
      <w:r w:rsidRPr="00EF62CF">
        <w:rPr>
          <w:b/>
          <w:bCs/>
        </w:rPr>
        <w:t>.1:</w:t>
      </w:r>
      <w:r>
        <w:t xml:space="preserve"> Describe </w:t>
      </w:r>
      <w:bookmarkEnd w:id="1"/>
      <w:r>
        <w:t xml:space="preserve">how </w:t>
      </w:r>
      <w:r w:rsidR="009F620D">
        <w:t>the</w:t>
      </w:r>
      <w:r>
        <w:t xml:space="preserve"> program ensures high-quality, rigorous, and relevant curriculum and instruction centered on principles of adult learning and motivation.</w:t>
      </w:r>
    </w:p>
    <w:p w14:paraId="6D2D60C0" w14:textId="7F90444E" w:rsidR="00EF62CF" w:rsidRDefault="00E84052" w:rsidP="00543C2B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FFC6044" wp14:editId="3AD033EB">
                <wp:simplePos x="0" y="0"/>
                <wp:positionH relativeFrom="margin">
                  <wp:align>right</wp:align>
                </wp:positionH>
                <wp:positionV relativeFrom="paragraph">
                  <wp:posOffset>522080</wp:posOffset>
                </wp:positionV>
                <wp:extent cx="6471920" cy="3561715"/>
                <wp:effectExtent l="0" t="0" r="24130" b="1968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5621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56958" w14:textId="77777777" w:rsidR="00962E14" w:rsidRDefault="00962E14" w:rsidP="00962E1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C6044" id="_x0000_s1034" type="#_x0000_t202" style="position:absolute;margin-left:458.4pt;margin-top:41.1pt;width:509.6pt;height:280.45pt;z-index:2516879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">
                <v:textbox>
                  <w:txbxContent>
                    <w:p w14:paraId="47756958" w14:textId="77777777" w:rsidR="00962E14" w:rsidRDefault="00962E14" w:rsidP="00962E14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62CF" w:rsidRPr="00EF62CF">
        <w:rPr>
          <w:b/>
          <w:bCs/>
        </w:rPr>
        <w:t xml:space="preserve">Question </w:t>
      </w:r>
      <w:r w:rsidR="00FA064E">
        <w:rPr>
          <w:b/>
          <w:bCs/>
        </w:rPr>
        <w:t>4</w:t>
      </w:r>
      <w:r w:rsidR="00EF62CF" w:rsidRPr="00EF62CF">
        <w:rPr>
          <w:b/>
          <w:bCs/>
        </w:rPr>
        <w:t>.2:</w:t>
      </w:r>
      <w:r w:rsidR="00EF62CF">
        <w:t xml:space="preserve"> Describe how </w:t>
      </w:r>
      <w:r w:rsidR="00F01C4C">
        <w:t xml:space="preserve">the </w:t>
      </w:r>
      <w:r w:rsidR="00EF62CF">
        <w:t>program makes data-driven decisions. Include a description of the types of data you employ and how that data informs program improvement and student success.</w:t>
      </w:r>
    </w:p>
    <w:p w14:paraId="1E3C5A52" w14:textId="77777777" w:rsidR="00E84052" w:rsidRDefault="00E84052" w:rsidP="00543C2B">
      <w:pPr>
        <w:spacing w:after="240"/>
        <w:rPr>
          <w:b/>
          <w:bCs/>
        </w:rPr>
      </w:pPr>
    </w:p>
    <w:p w14:paraId="25E33597" w14:textId="14643069" w:rsidR="00E84052" w:rsidRDefault="00E84052" w:rsidP="00FA064E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6057A15C" wp14:editId="0064FC78">
                <wp:simplePos x="0" y="0"/>
                <wp:positionH relativeFrom="margin">
                  <wp:align>right</wp:align>
                </wp:positionH>
                <wp:positionV relativeFrom="paragraph">
                  <wp:posOffset>581025</wp:posOffset>
                </wp:positionV>
                <wp:extent cx="6471920" cy="3124835"/>
                <wp:effectExtent l="0" t="0" r="24130" b="1841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D5293" w14:textId="77777777" w:rsidR="00E84052" w:rsidRDefault="00E84052" w:rsidP="00E8405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7A15C" id="_x0000_s1035" type="#_x0000_t202" style="position:absolute;margin-left:458.4pt;margin-top:45.75pt;width:509.6pt;height:246.05pt;z-index:2516899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">
                <v:textbox>
                  <w:txbxContent>
                    <w:p w14:paraId="105D5293" w14:textId="77777777" w:rsidR="00E84052" w:rsidRDefault="00E84052" w:rsidP="00E84052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62CF" w:rsidRPr="00EF62CF">
        <w:rPr>
          <w:b/>
          <w:bCs/>
        </w:rPr>
        <w:t xml:space="preserve">Question </w:t>
      </w:r>
      <w:r w:rsidR="00FA064E">
        <w:rPr>
          <w:b/>
          <w:bCs/>
        </w:rPr>
        <w:t>4</w:t>
      </w:r>
      <w:r w:rsidR="00EF62CF" w:rsidRPr="00EF62CF">
        <w:rPr>
          <w:b/>
          <w:bCs/>
        </w:rPr>
        <w:t>.3:</w:t>
      </w:r>
      <w:r w:rsidR="00EF62CF">
        <w:t xml:space="preserve"> Describe how </w:t>
      </w:r>
      <w:r w:rsidR="00F01C4C">
        <w:t xml:space="preserve">the </w:t>
      </w:r>
      <w:r w:rsidR="00EF62CF">
        <w:t xml:space="preserve">program utilizes assessment to </w:t>
      </w:r>
      <w:r w:rsidR="005C059C">
        <w:t>gauge</w:t>
      </w:r>
      <w:r w:rsidR="00EF62CF">
        <w:t xml:space="preserve"> program quality. Please discuss formal and non-formal assessment practices</w:t>
      </w:r>
      <w:r w:rsidR="005C059C">
        <w:t xml:space="preserve">. You may consider how you use assessment as a retention indicator, to inform curriculum, and/or to determine areas of focus for professional development. </w:t>
      </w:r>
    </w:p>
    <w:p w14:paraId="658ED3B9" w14:textId="046043FD" w:rsidR="00785BC7" w:rsidRDefault="00AB3B85" w:rsidP="00FA064E">
      <w:pPr>
        <w:spacing w:after="240"/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7FE4E8C" wp14:editId="7F2B5E56">
                <wp:simplePos x="0" y="0"/>
                <wp:positionH relativeFrom="margin">
                  <wp:align>right</wp:align>
                </wp:positionH>
                <wp:positionV relativeFrom="paragraph">
                  <wp:posOffset>799189</wp:posOffset>
                </wp:positionV>
                <wp:extent cx="6471920" cy="3124835"/>
                <wp:effectExtent l="0" t="0" r="24130" b="1841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83B15" w14:textId="77777777" w:rsidR="00AB3B85" w:rsidRDefault="00AB3B85" w:rsidP="00AB3B8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E4E8C" id="_x0000_s1036" type="#_x0000_t202" style="position:absolute;margin-left:458.4pt;margin-top:62.95pt;width:509.6pt;height:246.05pt;z-index:2516920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">
                <v:textbox>
                  <w:txbxContent>
                    <w:p w14:paraId="29E83B15" w14:textId="77777777" w:rsidR="00AB3B85" w:rsidRDefault="00AB3B85" w:rsidP="00AB3B8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2040" w:rsidRPr="00F01C4C">
        <w:rPr>
          <w:b/>
          <w:bCs/>
        </w:rPr>
        <w:t xml:space="preserve">Question </w:t>
      </w:r>
      <w:r w:rsidR="00FA064E">
        <w:rPr>
          <w:b/>
          <w:bCs/>
        </w:rPr>
        <w:t>4</w:t>
      </w:r>
      <w:r w:rsidR="00542040" w:rsidRPr="00F01C4C">
        <w:rPr>
          <w:b/>
          <w:bCs/>
        </w:rPr>
        <w:t>.4:</w:t>
      </w:r>
      <w:r w:rsidR="00542040">
        <w:t xml:space="preserve"> Discuss how </w:t>
      </w:r>
      <w:r w:rsidR="00F01C4C">
        <w:t xml:space="preserve">the </w:t>
      </w:r>
      <w:r w:rsidR="00542040">
        <w:t xml:space="preserve">program provides equitable access to student enrollment, participation, and transition to education, training, and </w:t>
      </w:r>
      <w:r w:rsidR="00F01C4C">
        <w:t>employment</w:t>
      </w:r>
      <w:r w:rsidR="00542040">
        <w:t xml:space="preserve">. You may consider how the modalities </w:t>
      </w:r>
      <w:r w:rsidR="00E84052">
        <w:t>the program</w:t>
      </w:r>
      <w:r w:rsidR="00542040">
        <w:t xml:space="preserve"> offer</w:t>
      </w:r>
      <w:r w:rsidR="00E84052">
        <w:t>s</w:t>
      </w:r>
      <w:r w:rsidR="00542040">
        <w:t xml:space="preserve">, </w:t>
      </w:r>
      <w:r w:rsidR="00E84052">
        <w:t xml:space="preserve">the program’s </w:t>
      </w:r>
      <w:r w:rsidR="00542040">
        <w:t>policies,</w:t>
      </w:r>
      <w:r w:rsidR="00E84052">
        <w:t xml:space="preserve"> the program’s</w:t>
      </w:r>
      <w:r w:rsidR="00542040">
        <w:t xml:space="preserve"> learning environment</w:t>
      </w:r>
      <w:r w:rsidR="00F01C4C">
        <w:t>, and</w:t>
      </w:r>
      <w:r w:rsidR="005C059C">
        <w:t xml:space="preserve">/or </w:t>
      </w:r>
      <w:r w:rsidR="00E84052">
        <w:t>the program</w:t>
      </w:r>
      <w:r w:rsidR="000B5055">
        <w:t>’s</w:t>
      </w:r>
      <w:r w:rsidR="00E84052">
        <w:t xml:space="preserve"> </w:t>
      </w:r>
      <w:r w:rsidR="00F01C4C">
        <w:t xml:space="preserve">staff expertise reduce barriers to access and participation. </w:t>
      </w:r>
    </w:p>
    <w:p w14:paraId="3F3460CF" w14:textId="25E26E1E" w:rsidR="00E84052" w:rsidRDefault="00E84052" w:rsidP="00FA064E">
      <w:pPr>
        <w:spacing w:after="240"/>
      </w:pPr>
    </w:p>
    <w:p w14:paraId="0B02622B" w14:textId="12308534" w:rsidR="00B92406" w:rsidRDefault="00AB3B85" w:rsidP="00FA064E">
      <w:pPr>
        <w:spacing w:after="240"/>
        <w:rPr>
          <w:rFonts w:asciiTheme="minorHAnsi" w:hAnsiTheme="minorHAnsi"/>
          <w:color w:val="1B1B1B"/>
          <w:sz w:val="21"/>
          <w:szCs w:val="21"/>
          <w:shd w:val="clear" w:color="auto" w:fill="FFFFFF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6971F91" wp14:editId="0073083A">
                <wp:simplePos x="0" y="0"/>
                <wp:positionH relativeFrom="margin">
                  <wp:align>right</wp:align>
                </wp:positionH>
                <wp:positionV relativeFrom="paragraph">
                  <wp:posOffset>467387</wp:posOffset>
                </wp:positionV>
                <wp:extent cx="6471920" cy="3124835"/>
                <wp:effectExtent l="0" t="0" r="24130" b="1841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8D753" w14:textId="77777777" w:rsidR="00AB3B85" w:rsidRDefault="00AB3B85" w:rsidP="00AB3B8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71F91" id="_x0000_s1037" type="#_x0000_t202" style="position:absolute;margin-left:458.4pt;margin-top:36.8pt;width:509.6pt;height:246.05pt;z-index:2516940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">
                <v:textbox>
                  <w:txbxContent>
                    <w:p w14:paraId="2288D753" w14:textId="77777777" w:rsidR="00AB3B85" w:rsidRDefault="00AB3B85" w:rsidP="00AB3B8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064E" w:rsidRPr="00FA064E">
        <w:rPr>
          <w:b/>
          <w:bCs/>
        </w:rPr>
        <w:t xml:space="preserve">Question </w:t>
      </w:r>
      <w:r w:rsidR="00FA064E">
        <w:rPr>
          <w:b/>
          <w:bCs/>
        </w:rPr>
        <w:t>4</w:t>
      </w:r>
      <w:r w:rsidR="00FA064E" w:rsidRPr="00FA064E">
        <w:rPr>
          <w:b/>
          <w:bCs/>
        </w:rPr>
        <w:t>.</w:t>
      </w:r>
      <w:r w:rsidR="00FA064E" w:rsidRPr="000B5055">
        <w:rPr>
          <w:b/>
          <w:bCs/>
        </w:rPr>
        <w:t>5:</w:t>
      </w:r>
      <w:r w:rsidR="00FA064E" w:rsidRPr="000B5055">
        <w:t xml:space="preserve"> Describe how </w:t>
      </w:r>
      <w:r w:rsidR="000B5055" w:rsidRPr="000B5055">
        <w:t xml:space="preserve">the </w:t>
      </w:r>
      <w:r w:rsidR="00FA064E" w:rsidRPr="000B5055">
        <w:t>program fosters a culture of instructional excellence</w:t>
      </w:r>
      <w:r w:rsidR="00FA064E" w:rsidRPr="000B5055">
        <w:rPr>
          <w:rFonts w:asciiTheme="minorHAnsi" w:hAnsiTheme="minorHAnsi"/>
          <w:color w:val="1B1B1B"/>
          <w:shd w:val="clear" w:color="auto" w:fill="FFFFFF"/>
        </w:rPr>
        <w:t>, professional development, and support for instructional and operational staff.</w:t>
      </w:r>
    </w:p>
    <w:p w14:paraId="5F62983C" w14:textId="77777777" w:rsidR="00AB3B85" w:rsidRDefault="00AB3B85" w:rsidP="00FA064E">
      <w:pPr>
        <w:spacing w:after="240"/>
        <w:rPr>
          <w:rFonts w:asciiTheme="minorHAnsi" w:hAnsiTheme="minorHAnsi"/>
          <w:color w:val="1B1B1B"/>
          <w:sz w:val="21"/>
          <w:szCs w:val="21"/>
          <w:shd w:val="clear" w:color="auto" w:fill="FFFFFF"/>
        </w:rPr>
      </w:pPr>
    </w:p>
    <w:p w14:paraId="4D09E092" w14:textId="580F55FC" w:rsidR="00FA064E" w:rsidRPr="00E71EC8" w:rsidRDefault="00FA064E" w:rsidP="00FA064E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  <w:r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lastRenderedPageBreak/>
        <w:t xml:space="preserve">Part 5:  </w:t>
      </w:r>
      <w:r w:rsidR="007357C4" w:rsidRPr="00E71EC8"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  <w:t>One-Stop Alignment</w:t>
      </w:r>
    </w:p>
    <w:p w14:paraId="74203157" w14:textId="3E09E506" w:rsidR="00AD12CB" w:rsidRDefault="00AB3B85" w:rsidP="00FA064E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7A8638E" wp14:editId="1CA3FAE9">
                <wp:simplePos x="0" y="0"/>
                <wp:positionH relativeFrom="margin">
                  <wp:align>right</wp:align>
                </wp:positionH>
                <wp:positionV relativeFrom="paragraph">
                  <wp:posOffset>451457</wp:posOffset>
                </wp:positionV>
                <wp:extent cx="6471920" cy="3124835"/>
                <wp:effectExtent l="0" t="0" r="24130" b="1841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A46C7" w14:textId="77777777" w:rsidR="00AB3B85" w:rsidRDefault="00AB3B85" w:rsidP="00AB3B8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8638E" id="_x0000_s1038" type="#_x0000_t202" style="position:absolute;margin-left:458.4pt;margin-top:35.55pt;width:509.6pt;height:246.05pt;z-index:2516961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">
                <v:textbox>
                  <w:txbxContent>
                    <w:p w14:paraId="1E9A46C7" w14:textId="77777777" w:rsidR="00AB3B85" w:rsidRDefault="00AB3B85" w:rsidP="00AB3B8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D12CB" w:rsidRPr="00AB3B85">
        <w:rPr>
          <w:rFonts w:asciiTheme="minorHAnsi" w:eastAsia="Times New Roman" w:hAnsiTheme="minorHAnsi" w:cs="Times New Roman"/>
          <w:b/>
          <w:bCs/>
          <w:color w:val="auto"/>
        </w:rPr>
        <w:t>Question 5.1:</w:t>
      </w:r>
      <w:r w:rsidR="00AD12CB" w:rsidRPr="00AD12CB">
        <w:rPr>
          <w:rFonts w:asciiTheme="minorHAnsi" w:eastAsia="Times New Roman" w:hAnsiTheme="minorHAnsi" w:cs="Times New Roman"/>
          <w:color w:val="auto"/>
        </w:rPr>
        <w:t xml:space="preserve"> Describe </w:t>
      </w:r>
      <w:r w:rsidR="007357C4">
        <w:rPr>
          <w:rFonts w:asciiTheme="minorHAnsi" w:eastAsia="Times New Roman" w:hAnsiTheme="minorHAnsi" w:cs="Times New Roman"/>
          <w:color w:val="auto"/>
        </w:rPr>
        <w:t xml:space="preserve">how the program coordinates services with One-Stop partners. Include a discussion of collaboration with Workforce Centers, employers, Vocational Rehabilitation, and libraries. </w:t>
      </w:r>
    </w:p>
    <w:p w14:paraId="4AF26019" w14:textId="1A9E17F5" w:rsidR="00AB3B85" w:rsidRDefault="00AB3B85" w:rsidP="00FA064E">
      <w:pPr>
        <w:spacing w:after="240"/>
        <w:rPr>
          <w:rFonts w:asciiTheme="minorHAnsi" w:eastAsia="Times New Roman" w:hAnsiTheme="minorHAnsi" w:cs="Times New Roman"/>
          <w:color w:val="auto"/>
        </w:rPr>
      </w:pPr>
    </w:p>
    <w:p w14:paraId="4BB013BE" w14:textId="1BEF166B" w:rsidR="00C63400" w:rsidRDefault="00AB3B85" w:rsidP="007C4EE8">
      <w:pPr>
        <w:spacing w:after="240"/>
        <w:rPr>
          <w:rFonts w:asciiTheme="minorHAnsi" w:eastAsia="Times New Roman" w:hAnsiTheme="minorHAnsi" w:cs="Times New Roman"/>
          <w:color w:val="auto"/>
        </w:rPr>
      </w:pPr>
      <w:r w:rsidRPr="00C100BC">
        <w:rPr>
          <w:rFonts w:asciiTheme="minorHAnsi" w:hAnsiTheme="minorHAnsi"/>
          <w:b/>
          <w:bCs/>
          <w:noProof/>
          <w:color w:val="1B1B1B"/>
          <w:sz w:val="21"/>
          <w:szCs w:val="21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5F5B645" wp14:editId="3E3BC643">
                <wp:simplePos x="0" y="0"/>
                <wp:positionH relativeFrom="margin">
                  <wp:align>right</wp:align>
                </wp:positionH>
                <wp:positionV relativeFrom="paragraph">
                  <wp:posOffset>300576</wp:posOffset>
                </wp:positionV>
                <wp:extent cx="6471920" cy="3124835"/>
                <wp:effectExtent l="0" t="0" r="24130" b="1841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920" cy="312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53377" w14:textId="77777777" w:rsidR="00AB3B85" w:rsidRDefault="00AB3B85" w:rsidP="00AB3B8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5B645" id="_x0000_s1039" type="#_x0000_t202" style="position:absolute;margin-left:458.4pt;margin-top:23.65pt;width:509.6pt;height:246.05pt;z-index:25169817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">
                <v:textbox>
                  <w:txbxContent>
                    <w:p w14:paraId="10253377" w14:textId="77777777" w:rsidR="00AB3B85" w:rsidRDefault="00AB3B85" w:rsidP="00AB3B85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357C4" w:rsidRPr="00AB3B85">
        <w:rPr>
          <w:rFonts w:asciiTheme="minorHAnsi" w:eastAsia="Times New Roman" w:hAnsiTheme="minorHAnsi" w:cs="Times New Roman"/>
          <w:b/>
          <w:bCs/>
          <w:color w:val="auto"/>
        </w:rPr>
        <w:t>Question 5.2:</w:t>
      </w:r>
      <w:r w:rsidR="007357C4">
        <w:rPr>
          <w:rFonts w:asciiTheme="minorHAnsi" w:eastAsia="Times New Roman" w:hAnsiTheme="minorHAnsi" w:cs="Times New Roman"/>
          <w:color w:val="auto"/>
        </w:rPr>
        <w:t xml:space="preserve"> Describe career pathway advising and support within your program</w:t>
      </w:r>
      <w:r w:rsidR="00FC56A9">
        <w:rPr>
          <w:rFonts w:asciiTheme="minorHAnsi" w:eastAsia="Times New Roman" w:hAnsiTheme="minorHAnsi" w:cs="Times New Roman"/>
          <w:color w:val="auto"/>
        </w:rPr>
        <w:t>.</w:t>
      </w:r>
    </w:p>
    <w:p w14:paraId="2387145F" w14:textId="319E2B47" w:rsidR="00AB3B85" w:rsidRDefault="00AB3B85" w:rsidP="007C4EE8">
      <w:pPr>
        <w:spacing w:after="240"/>
        <w:rPr>
          <w:rFonts w:ascii="Cambria" w:eastAsia="Times New Roman" w:hAnsi="Cambria" w:cs="Times New Roman"/>
          <w:b/>
          <w:bCs/>
          <w:color w:val="365F91"/>
          <w:kern w:val="32"/>
          <w:sz w:val="28"/>
          <w:szCs w:val="28"/>
        </w:rPr>
      </w:pPr>
    </w:p>
    <w:p w14:paraId="4C136B4B" w14:textId="2007FDBB" w:rsidR="00C73FED" w:rsidRDefault="00C73FED" w:rsidP="003B79FB">
      <w:pPr>
        <w:keepNext/>
        <w:outlineLvl w:val="0"/>
        <w:rPr>
          <w:rFonts w:ascii="Helvetica" w:hAnsi="Helvetica"/>
          <w:color w:val="1B1B1B"/>
          <w:sz w:val="21"/>
          <w:szCs w:val="21"/>
          <w:shd w:val="clear" w:color="auto" w:fill="FFFFFF"/>
        </w:rPr>
      </w:pPr>
    </w:p>
    <w:sectPr w:rsidR="00C73FED" w:rsidSect="006C32DE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863" w:right="1008" w:bottom="720" w:left="1008" w:header="405" w:footer="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CFCD7" w14:textId="77777777" w:rsidR="00594CB0" w:rsidRDefault="00594CB0" w:rsidP="00976CE5">
      <w:r>
        <w:separator/>
      </w:r>
    </w:p>
  </w:endnote>
  <w:endnote w:type="continuationSeparator" w:id="0">
    <w:p w14:paraId="4D86D305" w14:textId="77777777" w:rsidR="00594CB0" w:rsidRDefault="00594CB0" w:rsidP="0097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Libre Baskerville">
    <w:altName w:val="Calibri"/>
    <w:charset w:val="00"/>
    <w:family w:val="auto"/>
    <w:pitch w:val="variable"/>
    <w:sig w:usb0="A00000BF" w:usb1="5000005B" w:usb2="00000000" w:usb3="00000000" w:csb0="0000009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URWBoo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atisfy">
    <w:altName w:val="Calibri"/>
    <w:charset w:val="00"/>
    <w:family w:val="auto"/>
    <w:pitch w:val="variable"/>
    <w:sig w:usb0="80000027" w:usb1="4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hicURWM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9C748" w14:textId="77777777" w:rsidR="00682931" w:rsidRDefault="00682931">
    <w:pPr>
      <w:pStyle w:val="Footer"/>
    </w:pPr>
  </w:p>
  <w:p w14:paraId="27FBAE6A" w14:textId="77777777" w:rsidR="006C32DE" w:rsidRDefault="006C32DE" w:rsidP="006C32DE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St., Suite 324, Boise, Idaho 83702 | cte.idaho.gov| info@cte.idaho.gov | 208-429-5500</w:t>
    </w:r>
  </w:p>
  <w:p w14:paraId="334F033A" w14:textId="77777777" w:rsidR="00976CE5" w:rsidRDefault="00976CE5" w:rsidP="006C32DE">
    <w:pPr>
      <w:pStyle w:val="Footer"/>
      <w:ind w:left="-1008" w:firstLine="1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40B76" w14:textId="77777777" w:rsidR="00BF61CD" w:rsidRDefault="00BF61CD" w:rsidP="00BF61CD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,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Suite 324, Boise, I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daho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83702 | cte.idaho.gov| info@cte.idaho.gov | 208-429-5500</w:t>
    </w:r>
  </w:p>
  <w:p w14:paraId="4F6855A7" w14:textId="77777777" w:rsidR="00BF61CD" w:rsidRDefault="00BF61CD">
    <w:pPr>
      <w:pStyle w:val="Footer"/>
    </w:pPr>
  </w:p>
  <w:p w14:paraId="70AAD2D0" w14:textId="77777777" w:rsidR="00BF61CD" w:rsidRDefault="00BF6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A0100" w14:textId="77777777" w:rsidR="00594CB0" w:rsidRDefault="00594CB0" w:rsidP="00976CE5">
      <w:r>
        <w:separator/>
      </w:r>
    </w:p>
  </w:footnote>
  <w:footnote w:type="continuationSeparator" w:id="0">
    <w:p w14:paraId="597101E6" w14:textId="77777777" w:rsidR="00594CB0" w:rsidRDefault="00594CB0" w:rsidP="0097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65472" w14:textId="5429C713" w:rsidR="00976CE5" w:rsidRDefault="006C32DE" w:rsidP="00682931">
    <w:pPr>
      <w:ind w:left="-1008" w:right="-1008"/>
      <w:jc w:val="center"/>
    </w:pPr>
    <w:r>
      <w:rPr>
        <w:noProof/>
      </w:rPr>
      <w:drawing>
        <wp:inline distT="0" distB="0" distL="0" distR="0" wp14:anchorId="61C71316" wp14:editId="5DB32AC9">
          <wp:extent cx="6492240" cy="863600"/>
          <wp:effectExtent l="0" t="0" r="3810" b="0"/>
          <wp:docPr id="5" name="Picture 5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52490" w14:textId="77777777" w:rsidR="00346BDD" w:rsidRDefault="00346BDD">
    <w:pPr>
      <w:pStyle w:val="Header"/>
    </w:pPr>
    <w:r>
      <w:rPr>
        <w:noProof/>
      </w:rPr>
      <w:drawing>
        <wp:inline distT="0" distB="0" distL="0" distR="0" wp14:anchorId="00B5D1DA" wp14:editId="5A4057F5">
          <wp:extent cx="6492240" cy="863600"/>
          <wp:effectExtent l="0" t="0" r="3810" b="0"/>
          <wp:docPr id="6" name="Picture 6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D0E7C"/>
    <w:multiLevelType w:val="hybridMultilevel"/>
    <w:tmpl w:val="A9C80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5C29BB"/>
    <w:multiLevelType w:val="hybridMultilevel"/>
    <w:tmpl w:val="4F00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C175B"/>
    <w:multiLevelType w:val="hybridMultilevel"/>
    <w:tmpl w:val="A7CEFA9C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15E40A8C">
      <w:start w:val="1"/>
      <w:numFmt w:val="bullet"/>
      <w:pStyle w:val="CTESubBullet"/>
      <w:lvlText w:val=""/>
      <w:lvlJc w:val="left"/>
      <w:pPr>
        <w:ind w:left="936" w:hanging="216"/>
      </w:pPr>
      <w:rPr>
        <w:rFonts w:ascii="Wingdings" w:hAnsi="Wingdings" w:hint="default"/>
      </w:rPr>
    </w:lvl>
    <w:lvl w:ilvl="3" w:tplc="DD7A0B86">
      <w:start w:val="1"/>
      <w:numFmt w:val="bullet"/>
      <w:pStyle w:val="CTESubSub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218E6"/>
    <w:multiLevelType w:val="hybridMultilevel"/>
    <w:tmpl w:val="BFB41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36A0C"/>
    <w:multiLevelType w:val="hybridMultilevel"/>
    <w:tmpl w:val="02A6FFF0"/>
    <w:lvl w:ilvl="0" w:tplc="22E2AB86">
      <w:start w:val="1"/>
      <w:numFmt w:val="bullet"/>
      <w:pStyle w:val="CTE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5753C"/>
    <w:multiLevelType w:val="hybridMultilevel"/>
    <w:tmpl w:val="9078E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F213E"/>
    <w:multiLevelType w:val="hybridMultilevel"/>
    <w:tmpl w:val="7EEEFD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2E07A8"/>
    <w:multiLevelType w:val="hybridMultilevel"/>
    <w:tmpl w:val="7D300FD2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8BB4FC9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E02C1"/>
    <w:multiLevelType w:val="hybridMultilevel"/>
    <w:tmpl w:val="C3762F0C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A7C3A"/>
    <w:multiLevelType w:val="hybridMultilevel"/>
    <w:tmpl w:val="3ECEDFD0"/>
    <w:lvl w:ilvl="0" w:tplc="F31CFB5C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ascii="Courier New" w:hAnsi="Courier New" w:hint="default"/>
      </w:rPr>
    </w:lvl>
    <w:lvl w:ilvl="2" w:tplc="5B18FA34">
      <w:start w:val="1"/>
      <w:numFmt w:val="bullet"/>
      <w:lvlText w:val=""/>
      <w:lvlJc w:val="left"/>
      <w:pPr>
        <w:ind w:left="936" w:hanging="216"/>
      </w:pPr>
      <w:rPr>
        <w:rFonts w:ascii="Wingdings" w:hAnsi="Wingdings" w:hint="default"/>
      </w:rPr>
    </w:lvl>
    <w:lvl w:ilvl="3" w:tplc="234C9F88">
      <w:start w:val="1"/>
      <w:numFmt w:val="bullet"/>
      <w:lvlText w:val="o"/>
      <w:lvlJc w:val="left"/>
      <w:pPr>
        <w:ind w:left="1728" w:hanging="288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53710"/>
    <w:multiLevelType w:val="hybridMultilevel"/>
    <w:tmpl w:val="4A10E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3C37"/>
    <w:multiLevelType w:val="hybridMultilevel"/>
    <w:tmpl w:val="8644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170EE"/>
    <w:multiLevelType w:val="hybridMultilevel"/>
    <w:tmpl w:val="0D90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350612">
    <w:abstractNumId w:val="4"/>
  </w:num>
  <w:num w:numId="2" w16cid:durableId="721290564">
    <w:abstractNumId w:val="7"/>
  </w:num>
  <w:num w:numId="3" w16cid:durableId="823816450">
    <w:abstractNumId w:val="8"/>
  </w:num>
  <w:num w:numId="4" w16cid:durableId="507215381">
    <w:abstractNumId w:val="2"/>
  </w:num>
  <w:num w:numId="5" w16cid:durableId="710033742">
    <w:abstractNumId w:val="9"/>
  </w:num>
  <w:num w:numId="6" w16cid:durableId="1003122417">
    <w:abstractNumId w:val="10"/>
  </w:num>
  <w:num w:numId="7" w16cid:durableId="1050691248">
    <w:abstractNumId w:val="3"/>
  </w:num>
  <w:num w:numId="8" w16cid:durableId="1111894340">
    <w:abstractNumId w:val="1"/>
  </w:num>
  <w:num w:numId="9" w16cid:durableId="1799300329">
    <w:abstractNumId w:val="12"/>
  </w:num>
  <w:num w:numId="10" w16cid:durableId="93282815">
    <w:abstractNumId w:val="11"/>
  </w:num>
  <w:num w:numId="11" w16cid:durableId="412049361">
    <w:abstractNumId w:val="5"/>
  </w:num>
  <w:num w:numId="12" w16cid:durableId="2077438172">
    <w:abstractNumId w:val="0"/>
  </w:num>
  <w:num w:numId="13" w16cid:durableId="1013150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zAxKGpmbG5kamFko6SsGpxcWZ+XkgBUa1AOEbIN0sAAAA"/>
  </w:docVars>
  <w:rsids>
    <w:rsidRoot w:val="00AC2199"/>
    <w:rsid w:val="000058AE"/>
    <w:rsid w:val="00031BE7"/>
    <w:rsid w:val="00061233"/>
    <w:rsid w:val="0009672F"/>
    <w:rsid w:val="000B1628"/>
    <w:rsid w:val="000B5055"/>
    <w:rsid w:val="000F5869"/>
    <w:rsid w:val="0011132C"/>
    <w:rsid w:val="00115E25"/>
    <w:rsid w:val="001527EC"/>
    <w:rsid w:val="00164192"/>
    <w:rsid w:val="00166209"/>
    <w:rsid w:val="002044B8"/>
    <w:rsid w:val="002236AF"/>
    <w:rsid w:val="002525A0"/>
    <w:rsid w:val="00253027"/>
    <w:rsid w:val="00267F74"/>
    <w:rsid w:val="002763BB"/>
    <w:rsid w:val="00294F27"/>
    <w:rsid w:val="002F7BC5"/>
    <w:rsid w:val="0031050C"/>
    <w:rsid w:val="00326D3A"/>
    <w:rsid w:val="00346BDD"/>
    <w:rsid w:val="0036068F"/>
    <w:rsid w:val="00363979"/>
    <w:rsid w:val="0038716B"/>
    <w:rsid w:val="003A02FE"/>
    <w:rsid w:val="003A31A3"/>
    <w:rsid w:val="003B79FB"/>
    <w:rsid w:val="003D09B1"/>
    <w:rsid w:val="003D61FB"/>
    <w:rsid w:val="00417991"/>
    <w:rsid w:val="00425C50"/>
    <w:rsid w:val="00440DAD"/>
    <w:rsid w:val="004430A7"/>
    <w:rsid w:val="0049051D"/>
    <w:rsid w:val="004C22FE"/>
    <w:rsid w:val="004E2305"/>
    <w:rsid w:val="004F0F79"/>
    <w:rsid w:val="004F70A5"/>
    <w:rsid w:val="00514002"/>
    <w:rsid w:val="00536B06"/>
    <w:rsid w:val="00542040"/>
    <w:rsid w:val="00543C2B"/>
    <w:rsid w:val="00544176"/>
    <w:rsid w:val="005607DC"/>
    <w:rsid w:val="00567038"/>
    <w:rsid w:val="00567A6B"/>
    <w:rsid w:val="00584764"/>
    <w:rsid w:val="00594C74"/>
    <w:rsid w:val="00594CB0"/>
    <w:rsid w:val="005C059C"/>
    <w:rsid w:val="005C4D4C"/>
    <w:rsid w:val="005E4D97"/>
    <w:rsid w:val="00610661"/>
    <w:rsid w:val="006227D5"/>
    <w:rsid w:val="00627DDA"/>
    <w:rsid w:val="00675262"/>
    <w:rsid w:val="00682931"/>
    <w:rsid w:val="00682E49"/>
    <w:rsid w:val="006C32DE"/>
    <w:rsid w:val="00706B07"/>
    <w:rsid w:val="00706E9C"/>
    <w:rsid w:val="007357C4"/>
    <w:rsid w:val="00741B3C"/>
    <w:rsid w:val="00776ED8"/>
    <w:rsid w:val="00785BC7"/>
    <w:rsid w:val="007974A7"/>
    <w:rsid w:val="007B7C1F"/>
    <w:rsid w:val="007C4EE8"/>
    <w:rsid w:val="0082541C"/>
    <w:rsid w:val="00854B50"/>
    <w:rsid w:val="008C1C04"/>
    <w:rsid w:val="008C408D"/>
    <w:rsid w:val="008D359C"/>
    <w:rsid w:val="008E5D30"/>
    <w:rsid w:val="00911DC1"/>
    <w:rsid w:val="009602BF"/>
    <w:rsid w:val="00962975"/>
    <w:rsid w:val="00962E14"/>
    <w:rsid w:val="00976CE5"/>
    <w:rsid w:val="00981AEB"/>
    <w:rsid w:val="00985041"/>
    <w:rsid w:val="00997308"/>
    <w:rsid w:val="009B5DF8"/>
    <w:rsid w:val="009D474F"/>
    <w:rsid w:val="009E5273"/>
    <w:rsid w:val="009F620D"/>
    <w:rsid w:val="00A33F2C"/>
    <w:rsid w:val="00A60400"/>
    <w:rsid w:val="00A75E36"/>
    <w:rsid w:val="00A846A0"/>
    <w:rsid w:val="00A941B8"/>
    <w:rsid w:val="00AB3B85"/>
    <w:rsid w:val="00AB687B"/>
    <w:rsid w:val="00AB7B87"/>
    <w:rsid w:val="00AC04C7"/>
    <w:rsid w:val="00AC2199"/>
    <w:rsid w:val="00AD12CB"/>
    <w:rsid w:val="00AD34A0"/>
    <w:rsid w:val="00B27F93"/>
    <w:rsid w:val="00B3046B"/>
    <w:rsid w:val="00B6724C"/>
    <w:rsid w:val="00B80786"/>
    <w:rsid w:val="00B92406"/>
    <w:rsid w:val="00BA496E"/>
    <w:rsid w:val="00BB0995"/>
    <w:rsid w:val="00BB3B97"/>
    <w:rsid w:val="00BE18DB"/>
    <w:rsid w:val="00BF61CD"/>
    <w:rsid w:val="00C100BC"/>
    <w:rsid w:val="00C32C6F"/>
    <w:rsid w:val="00C3320A"/>
    <w:rsid w:val="00C4338A"/>
    <w:rsid w:val="00C63400"/>
    <w:rsid w:val="00C73FED"/>
    <w:rsid w:val="00CA27F4"/>
    <w:rsid w:val="00CC3FBA"/>
    <w:rsid w:val="00CC7F2D"/>
    <w:rsid w:val="00D11F1A"/>
    <w:rsid w:val="00D15A43"/>
    <w:rsid w:val="00D41CBF"/>
    <w:rsid w:val="00D44DEF"/>
    <w:rsid w:val="00DB2A63"/>
    <w:rsid w:val="00DB7F84"/>
    <w:rsid w:val="00DC7A8E"/>
    <w:rsid w:val="00DD0752"/>
    <w:rsid w:val="00DD7A2E"/>
    <w:rsid w:val="00E105B4"/>
    <w:rsid w:val="00E14D81"/>
    <w:rsid w:val="00E22308"/>
    <w:rsid w:val="00E266B5"/>
    <w:rsid w:val="00E34DC2"/>
    <w:rsid w:val="00E434D9"/>
    <w:rsid w:val="00E453E4"/>
    <w:rsid w:val="00E54215"/>
    <w:rsid w:val="00E70FEB"/>
    <w:rsid w:val="00E71166"/>
    <w:rsid w:val="00E71EC8"/>
    <w:rsid w:val="00E75B27"/>
    <w:rsid w:val="00E84052"/>
    <w:rsid w:val="00EB7EDA"/>
    <w:rsid w:val="00EC4D32"/>
    <w:rsid w:val="00EF62CF"/>
    <w:rsid w:val="00F01C4C"/>
    <w:rsid w:val="00F05DE5"/>
    <w:rsid w:val="00F52BFC"/>
    <w:rsid w:val="00F56535"/>
    <w:rsid w:val="00F85A7B"/>
    <w:rsid w:val="00FA064E"/>
    <w:rsid w:val="00FC56A9"/>
    <w:rsid w:val="00FF4DF8"/>
    <w:rsid w:val="0EE8A2C1"/>
    <w:rsid w:val="11F96738"/>
    <w:rsid w:val="1A33BA2C"/>
    <w:rsid w:val="24356AC1"/>
    <w:rsid w:val="25530737"/>
    <w:rsid w:val="2FDBF283"/>
    <w:rsid w:val="34700DA3"/>
    <w:rsid w:val="4DEBA996"/>
    <w:rsid w:val="4F40542A"/>
    <w:rsid w:val="502A8A50"/>
    <w:rsid w:val="50A99F55"/>
    <w:rsid w:val="65072D47"/>
    <w:rsid w:val="69AD991E"/>
    <w:rsid w:val="6F3E6F6A"/>
    <w:rsid w:val="6FE174EA"/>
    <w:rsid w:val="78B0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D475"/>
  <w15:chartTrackingRefBased/>
  <w15:docId w15:val="{423F1A7A-BA25-4306-AC82-E234A908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ranklin Gothic Book" w:eastAsiaTheme="minorHAnsi" w:hAnsi="Franklin Gothic Book" w:cs="Times New Roman (Body CS)"/>
        <w:color w:val="2F2F2F" w:themeColor="text1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TE Body Text"/>
    <w:qFormat/>
    <w:rsid w:val="00FA064E"/>
    <w:rPr>
      <w:color w:val="30302F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763BB"/>
    <w:pPr>
      <w:keepNext/>
      <w:keepLines/>
      <w:spacing w:before="240" w:after="120"/>
      <w:outlineLvl w:val="0"/>
    </w:pPr>
    <w:rPr>
      <w:rFonts w:ascii="Libre Baskerville" w:eastAsiaTheme="majorEastAsia" w:hAnsi="Libre Baskerville" w:cstheme="majorBidi"/>
      <w:b/>
      <w:color w:val="00416A" w:themeColor="accent1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763BB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color w:val="626366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14002"/>
    <w:pPr>
      <w:keepNext/>
      <w:keepLines/>
      <w:spacing w:before="40"/>
      <w:outlineLvl w:val="2"/>
    </w:pPr>
    <w:rPr>
      <w:rFonts w:asciiTheme="minorHAnsi" w:eastAsiaTheme="majorEastAsia" w:hAnsiTheme="minorHAnsi" w:cstheme="majorBidi"/>
      <w:color w:val="636363" w:themeColor="text1" w:themeTint="BF"/>
      <w:sz w:val="28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1400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636363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4F70A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304F" w:themeColor="accent1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4F70A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203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F70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2034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3BB"/>
    <w:rPr>
      <w:rFonts w:ascii="Libre Baskerville" w:eastAsiaTheme="majorEastAsia" w:hAnsi="Libre Baskerville" w:cstheme="majorBidi"/>
      <w:b/>
      <w:color w:val="00416A" w:themeColor="accen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763BB"/>
    <w:rPr>
      <w:rFonts w:asciiTheme="minorHAnsi" w:eastAsiaTheme="majorEastAsia" w:hAnsiTheme="minorHAnsi" w:cstheme="majorBidi"/>
      <w:color w:val="626366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14002"/>
    <w:rPr>
      <w:rFonts w:asciiTheme="minorHAnsi" w:eastAsiaTheme="majorEastAsia" w:hAnsiTheme="minorHAnsi" w:cstheme="majorBidi"/>
      <w:color w:val="636363" w:themeColor="text1" w:themeTint="BF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14002"/>
    <w:rPr>
      <w:rFonts w:asciiTheme="majorHAnsi" w:eastAsiaTheme="majorEastAsia" w:hAnsiTheme="majorHAnsi" w:cstheme="majorBidi"/>
      <w:iCs/>
      <w:color w:val="636363" w:themeColor="text1" w:themeTint="BF"/>
      <w:sz w:val="24"/>
    </w:rPr>
  </w:style>
  <w:style w:type="table" w:styleId="TableGrid">
    <w:name w:val="Table Grid"/>
    <w:basedOn w:val="TableNormal"/>
    <w:uiPriority w:val="39"/>
    <w:rsid w:val="007B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6">
    <w:name w:val="List Table 3 Accent 6"/>
    <w:basedOn w:val="TableNormal"/>
    <w:uiPriority w:val="48"/>
    <w:rsid w:val="00FF4DF8"/>
    <w:tblPr>
      <w:tblStyleRowBandSize w:val="1"/>
      <w:tblStyleColBandSize w:val="1"/>
      <w:tblBorders>
        <w:top w:val="single" w:sz="4" w:space="0" w:color="027462" w:themeColor="accent6"/>
        <w:left w:val="single" w:sz="4" w:space="0" w:color="027462" w:themeColor="accent6"/>
        <w:bottom w:val="single" w:sz="4" w:space="0" w:color="027462" w:themeColor="accent6"/>
        <w:right w:val="single" w:sz="4" w:space="0" w:color="02746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462" w:themeFill="accent6"/>
      </w:tcPr>
    </w:tblStylePr>
    <w:tblStylePr w:type="lastRow">
      <w:rPr>
        <w:b/>
        <w:bCs/>
      </w:rPr>
      <w:tblPr/>
      <w:tcPr>
        <w:tcBorders>
          <w:top w:val="double" w:sz="4" w:space="0" w:color="02746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7462" w:themeColor="accent6"/>
          <w:right w:val="single" w:sz="4" w:space="0" w:color="027462" w:themeColor="accent6"/>
        </w:tcBorders>
      </w:tcPr>
    </w:tblStylePr>
    <w:tblStylePr w:type="band1Horz">
      <w:tblPr/>
      <w:tcPr>
        <w:tcBorders>
          <w:top w:val="single" w:sz="4" w:space="0" w:color="027462" w:themeColor="accent6"/>
          <w:bottom w:val="single" w:sz="4" w:space="0" w:color="02746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7462" w:themeColor="accent6"/>
          <w:left w:val="nil"/>
        </w:tcBorders>
      </w:tcPr>
    </w:tblStylePr>
    <w:tblStylePr w:type="swCell">
      <w:tblPr/>
      <w:tcPr>
        <w:tcBorders>
          <w:top w:val="double" w:sz="4" w:space="0" w:color="027462" w:themeColor="accent6"/>
          <w:right w:val="nil"/>
        </w:tcBorders>
      </w:tcPr>
    </w:tblStylePr>
  </w:style>
  <w:style w:type="paragraph" w:customStyle="1" w:styleId="CTETableHeader">
    <w:name w:val="CTE Table Header"/>
    <w:basedOn w:val="Normal"/>
    <w:next w:val="Normal"/>
    <w:autoRedefine/>
    <w:qFormat/>
    <w:rsid w:val="00627DDA"/>
    <w:rPr>
      <w:caps/>
      <w:color w:val="FFFFFF" w:themeColor="background1"/>
      <w:sz w:val="28"/>
      <w:szCs w:val="28"/>
    </w:rPr>
  </w:style>
  <w:style w:type="paragraph" w:customStyle="1" w:styleId="CTETableSubhead">
    <w:name w:val="CTE Table Subhead"/>
    <w:basedOn w:val="Normal"/>
    <w:autoRedefine/>
    <w:qFormat/>
    <w:rsid w:val="00536B06"/>
    <w:rPr>
      <w:color w:val="FFFFFF" w:themeColor="background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4F70A5"/>
    <w:rPr>
      <w:rFonts w:asciiTheme="majorHAnsi" w:eastAsiaTheme="majorEastAsia" w:hAnsiTheme="majorHAnsi" w:cstheme="majorBidi"/>
      <w:i/>
      <w:iCs/>
      <w:color w:val="002034" w:themeColor="accent1" w:themeShade="7F"/>
    </w:rPr>
  </w:style>
  <w:style w:type="paragraph" w:customStyle="1" w:styleId="TableBody">
    <w:name w:val="Table Body"/>
    <w:basedOn w:val="Normal"/>
    <w:autoRedefine/>
    <w:qFormat/>
    <w:rsid w:val="002763BB"/>
    <w:pPr>
      <w:spacing w:line="360" w:lineRule="auto"/>
    </w:pPr>
    <w:rPr>
      <w:bCs/>
      <w:sz w:val="20"/>
    </w:rPr>
  </w:style>
  <w:style w:type="table" w:customStyle="1" w:styleId="Style2">
    <w:name w:val="Style2"/>
    <w:basedOn w:val="TableNormal"/>
    <w:uiPriority w:val="99"/>
    <w:rsid w:val="00536B06"/>
    <w:tblPr/>
    <w:tblStylePr w:type="firstRow">
      <w:pPr>
        <w:jc w:val="left"/>
      </w:pPr>
      <w:rPr>
        <w:color w:val="00416A" w:themeColor="accent1"/>
      </w:rPr>
      <w:tblPr/>
      <w:tcPr>
        <w:shd w:val="clear" w:color="auto" w:fill="FFFFFF" w:themeFill="background1"/>
        <w:vAlign w:val="center"/>
      </w:tcPr>
    </w:tblStylePr>
  </w:style>
  <w:style w:type="table" w:styleId="GridTable3">
    <w:name w:val="Grid Table 3"/>
    <w:basedOn w:val="TableNormal"/>
    <w:uiPriority w:val="48"/>
    <w:rsid w:val="00536B06"/>
    <w:tblPr>
      <w:tblStyleRowBandSize w:val="1"/>
      <w:tblStyleColBandSize w:val="1"/>
      <w:tblBorders>
        <w:top w:val="single" w:sz="4" w:space="0" w:color="828282" w:themeColor="text1" w:themeTint="99"/>
        <w:left w:val="single" w:sz="4" w:space="0" w:color="828282" w:themeColor="text1" w:themeTint="99"/>
        <w:bottom w:val="single" w:sz="4" w:space="0" w:color="828282" w:themeColor="text1" w:themeTint="99"/>
        <w:right w:val="single" w:sz="4" w:space="0" w:color="828282" w:themeColor="text1" w:themeTint="99"/>
        <w:insideH w:val="single" w:sz="4" w:space="0" w:color="828282" w:themeColor="text1" w:themeTint="99"/>
        <w:insideV w:val="single" w:sz="4" w:space="0" w:color="828282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D5D5" w:themeFill="text1" w:themeFillTint="33"/>
      </w:tcPr>
    </w:tblStylePr>
    <w:tblStylePr w:type="band1Horz">
      <w:tblPr/>
      <w:tcPr>
        <w:shd w:val="clear" w:color="auto" w:fill="D5D5D5" w:themeFill="text1" w:themeFillTint="33"/>
      </w:tcPr>
    </w:tblStylePr>
    <w:tblStylePr w:type="neCell">
      <w:tblPr/>
      <w:tcPr>
        <w:tcBorders>
          <w:bottom w:val="single" w:sz="4" w:space="0" w:color="828282" w:themeColor="text1" w:themeTint="99"/>
        </w:tcBorders>
      </w:tcPr>
    </w:tblStylePr>
    <w:tblStylePr w:type="nwCell">
      <w:tblPr/>
      <w:tcPr>
        <w:tcBorders>
          <w:bottom w:val="single" w:sz="4" w:space="0" w:color="828282" w:themeColor="text1" w:themeTint="99"/>
        </w:tcBorders>
      </w:tcPr>
    </w:tblStylePr>
    <w:tblStylePr w:type="seCell">
      <w:tblPr/>
      <w:tcPr>
        <w:tcBorders>
          <w:top w:val="single" w:sz="4" w:space="0" w:color="828282" w:themeColor="text1" w:themeTint="99"/>
        </w:tcBorders>
      </w:tcPr>
    </w:tblStylePr>
    <w:tblStylePr w:type="swCell">
      <w:tblPr/>
      <w:tcPr>
        <w:tcBorders>
          <w:top w:val="single" w:sz="4" w:space="0" w:color="828282" w:themeColor="text1" w:themeTint="99"/>
        </w:tcBorders>
      </w:tcPr>
    </w:tblStylePr>
  </w:style>
  <w:style w:type="table" w:styleId="ListTable4-Accent1">
    <w:name w:val="List Table 4 Accent 1"/>
    <w:basedOn w:val="TableNormal"/>
    <w:uiPriority w:val="49"/>
    <w:rsid w:val="00536B06"/>
    <w:tblPr>
      <w:tblStyleRowBandSize w:val="1"/>
      <w:tblStyleColBandSize w:val="1"/>
      <w:tblBorders>
        <w:top w:val="single" w:sz="4" w:space="0" w:color="0CA0FF" w:themeColor="accent1" w:themeTint="99"/>
        <w:left w:val="single" w:sz="4" w:space="0" w:color="0CA0FF" w:themeColor="accent1" w:themeTint="99"/>
        <w:bottom w:val="single" w:sz="4" w:space="0" w:color="0CA0FF" w:themeColor="accent1" w:themeTint="99"/>
        <w:right w:val="single" w:sz="4" w:space="0" w:color="0CA0FF" w:themeColor="accent1" w:themeTint="99"/>
        <w:insideH w:val="single" w:sz="4" w:space="0" w:color="0CA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16A" w:themeColor="accent1"/>
          <w:left w:val="single" w:sz="4" w:space="0" w:color="00416A" w:themeColor="accent1"/>
          <w:bottom w:val="single" w:sz="4" w:space="0" w:color="00416A" w:themeColor="accent1"/>
          <w:right w:val="single" w:sz="4" w:space="0" w:color="00416A" w:themeColor="accent1"/>
          <w:insideH w:val="nil"/>
        </w:tcBorders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sz="4" w:space="0" w:color="0CA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DFFF" w:themeFill="accent1" w:themeFillTint="33"/>
      </w:tcPr>
    </w:tblStylePr>
    <w:tblStylePr w:type="band1Horz">
      <w:tblPr/>
      <w:tcPr>
        <w:shd w:val="clear" w:color="auto" w:fill="AEDFFF" w:themeFill="accent1" w:themeFillTint="33"/>
      </w:tcPr>
    </w:tblStylePr>
  </w:style>
  <w:style w:type="table" w:styleId="ListTable3-Accent4">
    <w:name w:val="List Table 3 Accent 4"/>
    <w:basedOn w:val="TableNormal"/>
    <w:uiPriority w:val="48"/>
    <w:rsid w:val="00536B06"/>
    <w:tblPr>
      <w:tblStyleRowBandSize w:val="1"/>
      <w:tblStyleColBandSize w:val="1"/>
      <w:tblBorders>
        <w:top w:val="single" w:sz="4" w:space="0" w:color="0070B2" w:themeColor="accent4"/>
        <w:left w:val="single" w:sz="4" w:space="0" w:color="0070B2" w:themeColor="accent4"/>
        <w:bottom w:val="single" w:sz="4" w:space="0" w:color="0070B2" w:themeColor="accent4"/>
        <w:right w:val="single" w:sz="4" w:space="0" w:color="0070B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B2" w:themeFill="accent4"/>
      </w:tcPr>
    </w:tblStylePr>
    <w:tblStylePr w:type="lastRow">
      <w:rPr>
        <w:b/>
        <w:bCs/>
      </w:rPr>
      <w:tblPr/>
      <w:tcPr>
        <w:tcBorders>
          <w:top w:val="double" w:sz="4" w:space="0" w:color="0070B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0B2" w:themeColor="accent4"/>
          <w:right w:val="single" w:sz="4" w:space="0" w:color="0070B2" w:themeColor="accent4"/>
        </w:tcBorders>
      </w:tcPr>
    </w:tblStylePr>
    <w:tblStylePr w:type="band1Horz">
      <w:tblPr/>
      <w:tcPr>
        <w:tcBorders>
          <w:top w:val="single" w:sz="4" w:space="0" w:color="0070B2" w:themeColor="accent4"/>
          <w:bottom w:val="single" w:sz="4" w:space="0" w:color="0070B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0B2" w:themeColor="accent4"/>
          <w:left w:val="nil"/>
        </w:tcBorders>
      </w:tcPr>
    </w:tblStylePr>
    <w:tblStylePr w:type="swCell">
      <w:tblPr/>
      <w:tcPr>
        <w:tcBorders>
          <w:top w:val="double" w:sz="4" w:space="0" w:color="0070B2" w:themeColor="accent4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36B06"/>
    <w:rPr>
      <w:color w:val="494A4C" w:themeColor="text2" w:themeShade="BF"/>
      <w:sz w:val="20"/>
    </w:r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sz="4" w:space="0" w:color="00416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6A" w:themeColor="accent1"/>
          <w:right w:val="single" w:sz="4" w:space="0" w:color="00416A" w:themeColor="accent1"/>
        </w:tcBorders>
      </w:tcPr>
    </w:tblStylePr>
    <w:tblStylePr w:type="band1Horz">
      <w:tblPr/>
      <w:tcPr>
        <w:tcBorders>
          <w:top w:val="single" w:sz="4" w:space="0" w:color="00416A" w:themeColor="accent1"/>
          <w:bottom w:val="single" w:sz="4" w:space="0" w:color="00416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6A" w:themeColor="accent1"/>
          <w:left w:val="nil"/>
        </w:tcBorders>
      </w:tcPr>
    </w:tblStylePr>
    <w:tblStylePr w:type="swCell">
      <w:tblPr/>
      <w:tcPr>
        <w:tcBorders>
          <w:top w:val="double" w:sz="4" w:space="0" w:color="00416A" w:themeColor="accent1"/>
          <w:right w:val="nil"/>
        </w:tcBorders>
      </w:tcPr>
    </w:tblStylePr>
  </w:style>
  <w:style w:type="table" w:customStyle="1" w:styleId="CTETable">
    <w:name w:val="CTE Table"/>
    <w:basedOn w:val="TableNormal"/>
    <w:uiPriority w:val="99"/>
    <w:rsid w:val="00536B06"/>
    <w:rPr>
      <w:color w:val="494A4C" w:themeColor="text2" w:themeShade="BF"/>
      <w:sz w:val="20"/>
    </w:rPr>
    <w:tblPr>
      <w:tblBorders>
        <w:top w:val="single" w:sz="4" w:space="0" w:color="F2F2F2" w:themeColor="background1" w:themeShade="F2"/>
        <w:left w:val="single" w:sz="4" w:space="0" w:color="F2F2F2" w:themeColor="background1" w:themeShade="F2"/>
        <w:bottom w:val="single" w:sz="4" w:space="0" w:color="F2F2F2" w:themeColor="background1" w:themeShade="F2"/>
        <w:right w:val="single" w:sz="4" w:space="0" w:color="F2F2F2" w:themeColor="background1" w:themeShade="F2"/>
        <w:insideH w:val="single" w:sz="4" w:space="0" w:color="F2F2F2" w:themeColor="background1" w:themeShade="F2"/>
        <w:insideV w:val="single" w:sz="4" w:space="0" w:color="F2F2F2" w:themeColor="background1" w:themeShade="F2"/>
      </w:tblBorders>
    </w:tblPr>
    <w:tcPr>
      <w:vAlign w:val="center"/>
    </w:tcPr>
  </w:style>
  <w:style w:type="table" w:styleId="ListTable3-Accent3">
    <w:name w:val="List Table 3 Accent 3"/>
    <w:basedOn w:val="TableNormal"/>
    <w:uiPriority w:val="48"/>
    <w:rsid w:val="00FF4DF8"/>
    <w:tblPr>
      <w:tblStyleRowBandSize w:val="1"/>
      <w:tblStyleColBandSize w:val="1"/>
      <w:tblBorders>
        <w:top w:val="single" w:sz="4" w:space="0" w:color="91ABC0" w:themeColor="accent3"/>
        <w:left w:val="single" w:sz="4" w:space="0" w:color="91ABC0" w:themeColor="accent3"/>
        <w:bottom w:val="single" w:sz="4" w:space="0" w:color="91ABC0" w:themeColor="accent3"/>
        <w:right w:val="single" w:sz="4" w:space="0" w:color="91ABC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BC0" w:themeFill="accent3"/>
      </w:tcPr>
    </w:tblStylePr>
    <w:tblStylePr w:type="lastRow">
      <w:rPr>
        <w:b/>
        <w:bCs/>
      </w:rPr>
      <w:tblPr/>
      <w:tcPr>
        <w:tcBorders>
          <w:top w:val="double" w:sz="4" w:space="0" w:color="91ABC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BC0" w:themeColor="accent3"/>
          <w:right w:val="single" w:sz="4" w:space="0" w:color="91ABC0" w:themeColor="accent3"/>
        </w:tcBorders>
      </w:tcPr>
    </w:tblStylePr>
    <w:tblStylePr w:type="band1Horz">
      <w:tblPr/>
      <w:tcPr>
        <w:tcBorders>
          <w:top w:val="single" w:sz="4" w:space="0" w:color="91ABC0" w:themeColor="accent3"/>
          <w:bottom w:val="single" w:sz="4" w:space="0" w:color="91ABC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BC0" w:themeColor="accent3"/>
          <w:left w:val="nil"/>
        </w:tcBorders>
      </w:tcPr>
    </w:tblStylePr>
    <w:tblStylePr w:type="swCell">
      <w:tblPr/>
      <w:tcPr>
        <w:tcBorders>
          <w:top w:val="double" w:sz="4" w:space="0" w:color="91ABC0" w:themeColor="accent3"/>
          <w:right w:val="nil"/>
        </w:tcBorders>
      </w:tcPr>
    </w:tblStylePr>
  </w:style>
  <w:style w:type="paragraph" w:customStyle="1" w:styleId="CTESubBullet">
    <w:name w:val="CTE Sub Bullet"/>
    <w:basedOn w:val="Normal"/>
    <w:autoRedefine/>
    <w:qFormat/>
    <w:rsid w:val="00514002"/>
    <w:pPr>
      <w:numPr>
        <w:ilvl w:val="2"/>
        <w:numId w:val="4"/>
      </w:numPr>
      <w:spacing w:after="40"/>
      <w:contextualSpacing/>
    </w:pPr>
    <w:rPr>
      <w:sz w:val="20"/>
    </w:rPr>
  </w:style>
  <w:style w:type="paragraph" w:customStyle="1" w:styleId="CTEBullet">
    <w:name w:val="CTE Bullet"/>
    <w:basedOn w:val="Normal"/>
    <w:autoRedefine/>
    <w:qFormat/>
    <w:rsid w:val="00514002"/>
    <w:pPr>
      <w:numPr>
        <w:numId w:val="1"/>
      </w:numPr>
      <w:spacing w:line="360" w:lineRule="auto"/>
      <w:contextualSpacing/>
    </w:pPr>
    <w:rPr>
      <w:sz w:val="20"/>
    </w:rPr>
  </w:style>
  <w:style w:type="paragraph" w:customStyle="1" w:styleId="CTESubSubBullet">
    <w:name w:val="CTE Sub Sub Bullet"/>
    <w:basedOn w:val="CTESubBullet"/>
    <w:autoRedefine/>
    <w:qFormat/>
    <w:rsid w:val="00514002"/>
    <w:pPr>
      <w:numPr>
        <w:ilvl w:val="3"/>
      </w:numPr>
    </w:pPr>
  </w:style>
  <w:style w:type="paragraph" w:styleId="Footer">
    <w:name w:val="footer"/>
    <w:basedOn w:val="Normal"/>
    <w:link w:val="FooterChar"/>
    <w:uiPriority w:val="99"/>
    <w:unhideWhenUsed/>
    <w:rsid w:val="00976C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CE5"/>
    <w:rPr>
      <w:color w:val="494A4C" w:themeColor="tex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F70A5"/>
    <w:rPr>
      <w:rFonts w:asciiTheme="majorHAnsi" w:eastAsiaTheme="majorEastAsia" w:hAnsiTheme="majorHAnsi" w:cstheme="majorBidi"/>
      <w:color w:val="00304F" w:themeColor="accent1" w:themeShade="BF"/>
    </w:rPr>
  </w:style>
  <w:style w:type="paragraph" w:customStyle="1" w:styleId="BodyCopy">
    <w:name w:val="Body Copy"/>
    <w:basedOn w:val="Normal"/>
    <w:uiPriority w:val="99"/>
    <w:rsid w:val="00627DDA"/>
    <w:pPr>
      <w:suppressAutoHyphens/>
      <w:autoSpaceDE w:val="0"/>
      <w:autoSpaceDN w:val="0"/>
      <w:adjustRightInd w:val="0"/>
      <w:spacing w:after="180" w:line="300" w:lineRule="atLeast"/>
      <w:textAlignment w:val="center"/>
    </w:pPr>
    <w:rPr>
      <w:rFonts w:ascii="FranklinGothicURWBoo" w:hAnsi="FranklinGothicURWBoo" w:cs="FranklinGothicURWBoo"/>
      <w:color w:val="000000"/>
      <w:sz w:val="20"/>
      <w:szCs w:val="20"/>
    </w:rPr>
  </w:style>
  <w:style w:type="paragraph" w:customStyle="1" w:styleId="DisplaySubhead">
    <w:name w:val="Display Subhead"/>
    <w:basedOn w:val="Normal"/>
    <w:autoRedefine/>
    <w:qFormat/>
    <w:rsid w:val="004F70A5"/>
    <w:rPr>
      <w:rFonts w:ascii="Trebuchet MS" w:hAnsi="Trebuchet MS"/>
      <w:caps/>
      <w:color w:val="939597" w:themeColor="background2" w:themeShade="BF"/>
      <w:sz w:val="32"/>
    </w:rPr>
  </w:style>
  <w:style w:type="paragraph" w:customStyle="1" w:styleId="ScriptEmphasis">
    <w:name w:val="Script Emphasis"/>
    <w:basedOn w:val="Normal"/>
    <w:autoRedefine/>
    <w:qFormat/>
    <w:rsid w:val="00514002"/>
    <w:rPr>
      <w:rFonts w:ascii="Satisfy" w:hAnsi="Satisfy"/>
      <w:sz w:val="48"/>
    </w:rPr>
  </w:style>
  <w:style w:type="character" w:customStyle="1" w:styleId="Heading6Char">
    <w:name w:val="Heading 6 Char"/>
    <w:basedOn w:val="DefaultParagraphFont"/>
    <w:link w:val="Heading6"/>
    <w:uiPriority w:val="9"/>
    <w:rsid w:val="004F70A5"/>
    <w:rPr>
      <w:rFonts w:asciiTheme="majorHAnsi" w:eastAsiaTheme="majorEastAsia" w:hAnsiTheme="majorHAnsi" w:cstheme="majorBidi"/>
      <w:color w:val="002034" w:themeColor="accent1" w:themeShade="7F"/>
    </w:rPr>
  </w:style>
  <w:style w:type="paragraph" w:customStyle="1" w:styleId="Bullets">
    <w:name w:val="Bullets"/>
    <w:basedOn w:val="BodyCopy"/>
    <w:uiPriority w:val="99"/>
    <w:rsid w:val="00514002"/>
    <w:pPr>
      <w:suppressAutoHyphens w:val="0"/>
      <w:spacing w:after="0"/>
      <w:ind w:left="360" w:hanging="180"/>
    </w:pPr>
  </w:style>
  <w:style w:type="paragraph" w:styleId="Header">
    <w:name w:val="header"/>
    <w:basedOn w:val="Normal"/>
    <w:link w:val="HeaderChar"/>
    <w:uiPriority w:val="99"/>
    <w:unhideWhenUsed/>
    <w:rsid w:val="00BB0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995"/>
    <w:rPr>
      <w:color w:val="494A4C" w:themeColor="text2" w:themeShade="BF"/>
    </w:rPr>
  </w:style>
  <w:style w:type="paragraph" w:styleId="ListParagraph">
    <w:name w:val="List Paragraph"/>
    <w:basedOn w:val="Normal"/>
    <w:uiPriority w:val="34"/>
    <w:qFormat/>
    <w:rsid w:val="005607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07DC"/>
    <w:rPr>
      <w:color w:val="0070B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07D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3B79FB"/>
    <w:rPr>
      <w:rFonts w:ascii="Calibri" w:eastAsia="Times New Roman" w:hAnsi="Calibri" w:cs="Times New Roman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dy\Downloads\idcte-letterhead-template%20(1).dotx" TargetMode="External"/></Relationships>
</file>

<file path=word/theme/theme1.xml><?xml version="1.0" encoding="utf-8"?>
<a:theme xmlns:a="http://schemas.openxmlformats.org/drawingml/2006/main" name="ICTE_Mac">
  <a:themeElements>
    <a:clrScheme name="ICTE_Colors">
      <a:dk1>
        <a:srgbClr val="2F2F2F"/>
      </a:dk1>
      <a:lt1>
        <a:srgbClr val="FFFFFF"/>
      </a:lt1>
      <a:dk2>
        <a:srgbClr val="626366"/>
      </a:dk2>
      <a:lt2>
        <a:srgbClr val="C7C8C9"/>
      </a:lt2>
      <a:accent1>
        <a:srgbClr val="00416A"/>
      </a:accent1>
      <a:accent2>
        <a:srgbClr val="EC145A"/>
      </a:accent2>
      <a:accent3>
        <a:srgbClr val="91ABC0"/>
      </a:accent3>
      <a:accent4>
        <a:srgbClr val="0070B2"/>
      </a:accent4>
      <a:accent5>
        <a:srgbClr val="BD7030"/>
      </a:accent5>
      <a:accent6>
        <a:srgbClr val="027462"/>
      </a:accent6>
      <a:hlink>
        <a:srgbClr val="0070B2"/>
      </a:hlink>
      <a:folHlink>
        <a:srgbClr val="BD703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CTE_Mac" id="{775E0E42-126F-1642-9428-7DFF5F00AB07}" vid="{4D983DF6-DF9A-BA41-943C-51AA60065A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0cd09-2ac3-4cad-a6d9-be2369775210">
      <Terms xmlns="http://schemas.microsoft.com/office/infopath/2007/PartnerControls"/>
    </lcf76f155ced4ddcb4097134ff3c332f>
    <TaxCatchAll xmlns="92a12584-5af5-4422-add7-8fd783180de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76B58C2B5DFA4DA88C8C047C9B59D9" ma:contentTypeVersion="13" ma:contentTypeDescription="Create a new document." ma:contentTypeScope="" ma:versionID="6fe252a1af866409e6ecdacc7ed4b79e">
  <xsd:schema xmlns:xsd="http://www.w3.org/2001/XMLSchema" xmlns:xs="http://www.w3.org/2001/XMLSchema" xmlns:p="http://schemas.microsoft.com/office/2006/metadata/properties" xmlns:ns2="c230cd09-2ac3-4cad-a6d9-be2369775210" xmlns:ns3="92a12584-5af5-4422-add7-8fd783180dea" targetNamespace="http://schemas.microsoft.com/office/2006/metadata/properties" ma:root="true" ma:fieldsID="d49d09ab9ce7cadc6ee1287c8863d1e9" ns2:_="" ns3:_="">
    <xsd:import namespace="c230cd09-2ac3-4cad-a6d9-be2369775210"/>
    <xsd:import namespace="92a12584-5af5-4422-add7-8fd783180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0cd09-2ac3-4cad-a6d9-be2369775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73be06-0252-4a73-bed6-ffc950a0e9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12584-5af5-4422-add7-8fd783180d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ae05e-3c1b-49fc-b8ff-144a32be3d2e}" ma:internalName="TaxCatchAll" ma:showField="CatchAllData" ma:web="92a12584-5af5-4422-add7-8fd783180d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5565F-8D36-41FD-9D78-1141C7BAAFDC}">
  <ds:schemaRefs>
    <ds:schemaRef ds:uri="http://schemas.microsoft.com/office/2006/metadata/properties"/>
    <ds:schemaRef ds:uri="http://schemas.microsoft.com/office/infopath/2007/PartnerControls"/>
    <ds:schemaRef ds:uri="c230cd09-2ac3-4cad-a6d9-be2369775210"/>
    <ds:schemaRef ds:uri="92a12584-5af5-4422-add7-8fd783180dea"/>
  </ds:schemaRefs>
</ds:datastoreItem>
</file>

<file path=customXml/itemProps2.xml><?xml version="1.0" encoding="utf-8"?>
<ds:datastoreItem xmlns:ds="http://schemas.openxmlformats.org/officeDocument/2006/customXml" ds:itemID="{6B6D1CB9-52C3-8042-96F1-CDDE7A9EDE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7267F8-FAEB-4624-A8EC-F336F3CBF940}"/>
</file>

<file path=customXml/itemProps4.xml><?xml version="1.0" encoding="utf-8"?>
<ds:datastoreItem xmlns:ds="http://schemas.openxmlformats.org/officeDocument/2006/customXml" ds:itemID="{D82C1B71-CA5D-4097-8EA2-F729F75F8B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idcte-letterhead-template (1)</Template>
  <TotalTime>8</TotalTime>
  <Pages>8</Pages>
  <Words>700</Words>
  <Characters>3995</Characters>
  <Application>Microsoft Office Word</Application>
  <DocSecurity>0</DocSecurity>
  <Lines>33</Lines>
  <Paragraphs>9</Paragraphs>
  <ScaleCrop>false</ScaleCrop>
  <Company>Idaho Division of Career Technical Education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Trevi Hardy</dc:creator>
  <cp:keywords/>
  <dc:description/>
  <cp:lastModifiedBy>Christine Hagedorn Reilly</cp:lastModifiedBy>
  <cp:revision>74</cp:revision>
  <dcterms:created xsi:type="dcterms:W3CDTF">2024-03-29T16:51:00Z</dcterms:created>
  <dcterms:modified xsi:type="dcterms:W3CDTF">2026-05-13T19:51:00Z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0x0101004776B58C2B5DFA4DA88C8C047C9B59D9</vt:lpwstr>
  </property>
  <property fmtid="{D5CDD505-2E9C-101B-9397-08002B2CF9AE}" pid="3" name="GrammarlyDocumentId">
    <vt:lpwstr>f4355e79c90159a0746033dfe80325551705b7f60775a2a9a6bd43d31ffbc853</vt:lpwstr>
  </property>
  <property fmtid="{D5CDD505-2E9C-101B-9397-08002B2CF9AE}" pid="4" name="MediaServiceImageTags">
    <vt:lpwstr/>
  </property>
</Properties>
</file>